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912" w:rsidRDefault="00487912" w:rsidP="00487912">
      <w:pPr>
        <w:autoSpaceDE w:val="0"/>
        <w:autoSpaceDN w:val="0"/>
        <w:adjustRightInd w:val="0"/>
        <w:rPr>
          <w:rFonts w:ascii="Arial" w:hAnsi="Arial" w:cs="Interstate-Light"/>
          <w:color w:val="000000" w:themeColor="text1"/>
        </w:rPr>
      </w:pPr>
      <w:r>
        <w:rPr>
          <w:rFonts w:ascii="Arial" w:hAnsi="Arial" w:cs="Interstate-Light"/>
          <w:color w:val="000000" w:themeColor="text1"/>
        </w:rPr>
        <w:t>PRESSEINFORMATION</w:t>
      </w:r>
    </w:p>
    <w:p w:rsidR="00487912" w:rsidRDefault="004A4799" w:rsidP="00487912">
      <w:pPr>
        <w:autoSpaceDE w:val="0"/>
        <w:autoSpaceDN w:val="0"/>
        <w:adjustRightInd w:val="0"/>
        <w:rPr>
          <w:rFonts w:ascii="Arial" w:hAnsi="Arial" w:cs="Interstate-Light"/>
          <w:color w:val="000000" w:themeColor="text1"/>
        </w:rPr>
      </w:pPr>
      <w:r>
        <w:rPr>
          <w:rFonts w:ascii="Arial" w:hAnsi="Arial" w:cs="Interstate-Light"/>
          <w:color w:val="000000" w:themeColor="text1"/>
        </w:rPr>
        <w:t>11.12</w:t>
      </w:r>
      <w:r w:rsidR="00487912">
        <w:rPr>
          <w:rFonts w:ascii="Arial" w:hAnsi="Arial" w:cs="Interstate-Light"/>
          <w:color w:val="000000" w:themeColor="text1"/>
        </w:rPr>
        <w:t>.2019</w:t>
      </w:r>
    </w:p>
    <w:p w:rsidR="00110F1A" w:rsidRDefault="00110F1A" w:rsidP="0066127D">
      <w:pPr>
        <w:autoSpaceDE w:val="0"/>
        <w:autoSpaceDN w:val="0"/>
        <w:adjustRightInd w:val="0"/>
        <w:rPr>
          <w:rFonts w:ascii="Arial" w:hAnsi="Arial" w:cs="Interstate-Light"/>
          <w:b/>
          <w:color w:val="000000" w:themeColor="text1"/>
          <w:sz w:val="28"/>
          <w:szCs w:val="28"/>
        </w:rPr>
      </w:pPr>
    </w:p>
    <w:p w:rsidR="00487912" w:rsidRDefault="00C74395" w:rsidP="0066127D">
      <w:pPr>
        <w:autoSpaceDE w:val="0"/>
        <w:autoSpaceDN w:val="0"/>
        <w:adjustRightInd w:val="0"/>
        <w:rPr>
          <w:rFonts w:ascii="Arial" w:hAnsi="Arial" w:cs="Interstate-Light"/>
          <w:b/>
          <w:color w:val="000000" w:themeColor="text1"/>
          <w:sz w:val="28"/>
          <w:szCs w:val="28"/>
        </w:rPr>
      </w:pPr>
      <w:r>
        <w:rPr>
          <w:rFonts w:ascii="Arial" w:hAnsi="Arial" w:cs="Interstate-Light"/>
          <w:b/>
          <w:color w:val="000000" w:themeColor="text1"/>
          <w:sz w:val="28"/>
          <w:szCs w:val="28"/>
        </w:rPr>
        <w:t>Elastische Lager sicher kalkulieren</w:t>
      </w:r>
    </w:p>
    <w:p w:rsidR="008C20C8" w:rsidRDefault="00F01142" w:rsidP="0066127D">
      <w:pPr>
        <w:autoSpaceDE w:val="0"/>
        <w:autoSpaceDN w:val="0"/>
        <w:adjustRightInd w:val="0"/>
        <w:rPr>
          <w:rFonts w:ascii="Arial" w:hAnsi="Arial" w:cs="Interstate-Light"/>
          <w:b/>
          <w:color w:val="000000" w:themeColor="text1"/>
        </w:rPr>
      </w:pPr>
      <w:r>
        <w:rPr>
          <w:rFonts w:ascii="Arial" w:hAnsi="Arial" w:cs="Interstate-Light"/>
          <w:b/>
          <w:color w:val="000000" w:themeColor="text1"/>
        </w:rPr>
        <w:t xml:space="preserve">Neues Bemessungskonzept unterstützt Nachweisführung der </w:t>
      </w:r>
      <w:r w:rsidR="000A17A0">
        <w:rPr>
          <w:rFonts w:ascii="Arial" w:hAnsi="Arial" w:cs="Interstate-Light"/>
          <w:b/>
          <w:color w:val="000000" w:themeColor="text1"/>
        </w:rPr>
        <w:t>Tragsicherheit</w:t>
      </w:r>
      <w:r>
        <w:rPr>
          <w:rFonts w:ascii="Arial" w:hAnsi="Arial" w:cs="Interstate-Light"/>
          <w:b/>
          <w:color w:val="000000" w:themeColor="text1"/>
        </w:rPr>
        <w:br/>
      </w:r>
    </w:p>
    <w:p w:rsidR="00483361" w:rsidRPr="00F01142" w:rsidRDefault="00487912" w:rsidP="00F16232">
      <w:pPr>
        <w:autoSpaceDE w:val="0"/>
        <w:autoSpaceDN w:val="0"/>
        <w:adjustRightInd w:val="0"/>
        <w:rPr>
          <w:rFonts w:ascii="Arial" w:hAnsi="Arial"/>
          <w:color w:val="000000" w:themeColor="text1"/>
        </w:rPr>
      </w:pPr>
      <w:r w:rsidRPr="00B94BA2">
        <w:rPr>
          <w:rFonts w:ascii="Arial" w:hAnsi="Arial" w:cs="Interstate-Light"/>
          <w:b/>
          <w:color w:val="000000" w:themeColor="text1"/>
        </w:rPr>
        <w:t xml:space="preserve">Bürs (AT). </w:t>
      </w:r>
      <w:r w:rsidR="00D53DF1">
        <w:rPr>
          <w:rFonts w:ascii="Arial" w:hAnsi="Arial" w:cs="Interstate-Light"/>
          <w:b/>
          <w:color w:val="000000" w:themeColor="text1"/>
        </w:rPr>
        <w:t xml:space="preserve">Statikern </w:t>
      </w:r>
      <w:r>
        <w:rPr>
          <w:rFonts w:ascii="Arial" w:hAnsi="Arial" w:cs="Interstate-Light"/>
          <w:b/>
          <w:color w:val="000000" w:themeColor="text1"/>
        </w:rPr>
        <w:t xml:space="preserve">erleichtert Getzner </w:t>
      </w:r>
      <w:r w:rsidR="00D53DF1">
        <w:rPr>
          <w:rFonts w:ascii="Arial" w:hAnsi="Arial" w:cs="Interstate-Light"/>
          <w:b/>
          <w:color w:val="000000" w:themeColor="text1"/>
        </w:rPr>
        <w:t>Werkstoffe a</w:t>
      </w:r>
      <w:r w:rsidR="00D53DF1" w:rsidRPr="00B94BA2">
        <w:rPr>
          <w:rFonts w:ascii="Arial" w:hAnsi="Arial" w:cs="Interstate-Light"/>
          <w:b/>
          <w:color w:val="000000" w:themeColor="text1"/>
        </w:rPr>
        <w:t xml:space="preserve">b sofort </w:t>
      </w:r>
      <w:r>
        <w:rPr>
          <w:rFonts w:ascii="Arial" w:hAnsi="Arial" w:cs="Interstate-Light"/>
          <w:b/>
          <w:color w:val="000000" w:themeColor="text1"/>
        </w:rPr>
        <w:t xml:space="preserve">die Nachweisführung </w:t>
      </w:r>
      <w:r w:rsidR="00483361">
        <w:rPr>
          <w:rFonts w:ascii="Arial" w:hAnsi="Arial" w:cs="Interstate-Light"/>
          <w:b/>
          <w:color w:val="000000" w:themeColor="text1"/>
        </w:rPr>
        <w:t xml:space="preserve">im Umgang mit </w:t>
      </w:r>
      <w:r w:rsidR="0066127D">
        <w:rPr>
          <w:rFonts w:ascii="Arial" w:hAnsi="Arial" w:cs="Interstate-Light"/>
          <w:b/>
          <w:color w:val="000000" w:themeColor="text1"/>
        </w:rPr>
        <w:t xml:space="preserve">elastischen </w:t>
      </w:r>
      <w:r w:rsidR="00483361">
        <w:rPr>
          <w:rFonts w:ascii="Arial" w:hAnsi="Arial" w:cs="Interstate-Light"/>
          <w:b/>
          <w:color w:val="000000" w:themeColor="text1"/>
        </w:rPr>
        <w:t>Lagerungen</w:t>
      </w:r>
      <w:r w:rsidR="00F01142">
        <w:rPr>
          <w:rFonts w:ascii="Arial" w:hAnsi="Arial" w:cs="Interstate-Light"/>
          <w:b/>
          <w:color w:val="000000" w:themeColor="text1"/>
        </w:rPr>
        <w:t>:</w:t>
      </w:r>
      <w:r w:rsidR="00483361">
        <w:rPr>
          <w:rFonts w:ascii="Arial" w:hAnsi="Arial" w:cs="Interstate-Light"/>
          <w:b/>
          <w:color w:val="000000" w:themeColor="text1"/>
        </w:rPr>
        <w:t xml:space="preserve"> Das überarbeitete</w:t>
      </w:r>
      <w:r w:rsidR="00F01142">
        <w:rPr>
          <w:rFonts w:ascii="Arial" w:hAnsi="Arial" w:cs="Interstate-Light"/>
          <w:b/>
          <w:color w:val="000000" w:themeColor="text1"/>
        </w:rPr>
        <w:t xml:space="preserve"> </w:t>
      </w:r>
      <w:r w:rsidR="00483361">
        <w:rPr>
          <w:rFonts w:ascii="Arial" w:hAnsi="Arial" w:cs="Interstate-Light"/>
          <w:b/>
          <w:color w:val="000000" w:themeColor="text1"/>
        </w:rPr>
        <w:t xml:space="preserve">Bemessungskonzept für </w:t>
      </w:r>
      <w:proofErr w:type="spellStart"/>
      <w:r w:rsidR="00F01142">
        <w:rPr>
          <w:rFonts w:ascii="Arial" w:hAnsi="Arial" w:cs="Interstate-Light"/>
          <w:b/>
          <w:color w:val="000000" w:themeColor="text1"/>
        </w:rPr>
        <w:t>Sylomer</w:t>
      </w:r>
      <w:proofErr w:type="spellEnd"/>
      <w:r w:rsidR="00F01142">
        <w:rPr>
          <w:rFonts w:ascii="Arial" w:hAnsi="Arial" w:cs="Interstate-Light"/>
          <w:b/>
          <w:color w:val="000000" w:themeColor="text1"/>
        </w:rPr>
        <w:t>®</w:t>
      </w:r>
      <w:r w:rsidR="00F01142" w:rsidRPr="00066FD2">
        <w:rPr>
          <w:rFonts w:ascii="Arial" w:hAnsi="Arial" w:cs="Interstate-Light"/>
          <w:b/>
          <w:color w:val="000000" w:themeColor="text1"/>
        </w:rPr>
        <w:t>-</w:t>
      </w:r>
      <w:r w:rsidR="00F01142">
        <w:rPr>
          <w:rFonts w:ascii="Arial" w:hAnsi="Arial" w:cs="Interstate-Light"/>
          <w:b/>
          <w:color w:val="000000" w:themeColor="text1"/>
        </w:rPr>
        <w:t xml:space="preserve"> und </w:t>
      </w:r>
      <w:proofErr w:type="spellStart"/>
      <w:r w:rsidR="00F01142">
        <w:rPr>
          <w:rFonts w:ascii="Arial" w:hAnsi="Arial" w:cs="Interstate-Light"/>
          <w:b/>
          <w:color w:val="000000" w:themeColor="text1"/>
        </w:rPr>
        <w:t>Sylodyn</w:t>
      </w:r>
      <w:proofErr w:type="spellEnd"/>
      <w:r w:rsidR="00F01142" w:rsidRPr="00F53967">
        <w:rPr>
          <w:rFonts w:ascii="Arial" w:hAnsi="Arial" w:cs="Interstate-Light"/>
          <w:b/>
          <w:color w:val="000000" w:themeColor="text1"/>
        </w:rPr>
        <w:t>®</w:t>
      </w:r>
      <w:r w:rsidR="00F01142">
        <w:rPr>
          <w:rFonts w:ascii="Arial" w:hAnsi="Arial" w:cs="Interstate-Light"/>
          <w:b/>
          <w:color w:val="000000" w:themeColor="text1"/>
        </w:rPr>
        <w:t xml:space="preserve">-Lager </w:t>
      </w:r>
      <w:r w:rsidR="00483361" w:rsidRPr="00483361">
        <w:rPr>
          <w:rFonts w:ascii="Arial" w:hAnsi="Arial" w:cs="Interstate-Light"/>
          <w:b/>
          <w:color w:val="000000" w:themeColor="text1"/>
        </w:rPr>
        <w:t xml:space="preserve">zeigt detailliert die </w:t>
      </w:r>
      <w:r w:rsidR="008473AD">
        <w:rPr>
          <w:rFonts w:ascii="Arial" w:hAnsi="Arial" w:cs="Interstate-Light"/>
          <w:b/>
          <w:color w:val="000000" w:themeColor="text1"/>
        </w:rPr>
        <w:t>relevanten</w:t>
      </w:r>
      <w:r w:rsidR="008473AD" w:rsidRPr="00483361">
        <w:rPr>
          <w:rFonts w:ascii="Arial" w:hAnsi="Arial" w:cs="Interstate-Light"/>
          <w:b/>
          <w:color w:val="000000" w:themeColor="text1"/>
        </w:rPr>
        <w:t xml:space="preserve"> </w:t>
      </w:r>
      <w:r w:rsidR="0026131E">
        <w:rPr>
          <w:rFonts w:ascii="Arial" w:hAnsi="Arial" w:cs="Interstate-Light"/>
          <w:b/>
          <w:color w:val="000000" w:themeColor="text1"/>
        </w:rPr>
        <w:t>Prüfs</w:t>
      </w:r>
      <w:r w:rsidR="00483361" w:rsidRPr="00483361">
        <w:rPr>
          <w:rFonts w:ascii="Arial" w:hAnsi="Arial" w:cs="Interstate-Light"/>
          <w:b/>
          <w:color w:val="000000" w:themeColor="text1"/>
        </w:rPr>
        <w:t xml:space="preserve">chritte und beinhaltet alle </w:t>
      </w:r>
      <w:r w:rsidR="00926713">
        <w:rPr>
          <w:rFonts w:ascii="Arial" w:hAnsi="Arial" w:cs="Interstate-Light"/>
          <w:b/>
          <w:color w:val="000000" w:themeColor="text1"/>
        </w:rPr>
        <w:t xml:space="preserve">dafür </w:t>
      </w:r>
      <w:r w:rsidR="00483361" w:rsidRPr="00483361">
        <w:rPr>
          <w:rFonts w:ascii="Arial" w:hAnsi="Arial" w:cs="Interstate-Light"/>
          <w:b/>
          <w:color w:val="000000" w:themeColor="text1"/>
        </w:rPr>
        <w:t>erforderlichen Gleichungen sowie Bemessungswerte.</w:t>
      </w:r>
      <w:r w:rsidR="00483361">
        <w:rPr>
          <w:rFonts w:ascii="Arial" w:hAnsi="Arial" w:cs="Interstate-Light"/>
          <w:color w:val="000000" w:themeColor="text1"/>
        </w:rPr>
        <w:t xml:space="preserve"> </w:t>
      </w:r>
    </w:p>
    <w:p w:rsidR="00F01142" w:rsidRPr="00F01142" w:rsidRDefault="00F01142" w:rsidP="00487912">
      <w:pPr>
        <w:autoSpaceDE w:val="0"/>
        <w:autoSpaceDN w:val="0"/>
        <w:adjustRightInd w:val="0"/>
        <w:rPr>
          <w:rFonts w:ascii="Arial" w:hAnsi="Arial"/>
          <w:b/>
          <w:color w:val="000000" w:themeColor="text1"/>
        </w:rPr>
      </w:pPr>
    </w:p>
    <w:p w:rsidR="00487912" w:rsidRDefault="005D3E52" w:rsidP="00487912">
      <w:pPr>
        <w:autoSpaceDE w:val="0"/>
        <w:autoSpaceDN w:val="0"/>
        <w:adjustRightInd w:val="0"/>
        <w:rPr>
          <w:rFonts w:ascii="Arial" w:hAnsi="Arial" w:cs="Interstate-Light"/>
          <w:color w:val="000000" w:themeColor="text1"/>
        </w:rPr>
      </w:pPr>
      <w:r>
        <w:rPr>
          <w:rFonts w:ascii="Arial" w:hAnsi="Arial" w:cs="Interstate-Light"/>
          <w:color w:val="000000" w:themeColor="text1"/>
        </w:rPr>
        <w:t>Z</w:t>
      </w:r>
      <w:r w:rsidRPr="00243430">
        <w:rPr>
          <w:rFonts w:ascii="Arial" w:hAnsi="Arial" w:cs="Interstate-Light"/>
          <w:color w:val="000000" w:themeColor="text1"/>
        </w:rPr>
        <w:t xml:space="preserve">um Schutz vor unerwünschten Schwingungen werden Gebäude heute </w:t>
      </w:r>
      <w:r>
        <w:rPr>
          <w:rFonts w:ascii="Arial" w:hAnsi="Arial" w:cs="Interstate-Light"/>
          <w:color w:val="000000" w:themeColor="text1"/>
        </w:rPr>
        <w:t>zunehmend</w:t>
      </w:r>
      <w:r w:rsidRPr="00243430">
        <w:rPr>
          <w:rFonts w:ascii="Arial" w:hAnsi="Arial" w:cs="Interstate-Light"/>
          <w:color w:val="000000" w:themeColor="text1"/>
        </w:rPr>
        <w:t xml:space="preserve"> </w:t>
      </w:r>
      <w:r>
        <w:rPr>
          <w:rFonts w:ascii="Arial" w:hAnsi="Arial" w:cs="Interstate-Light"/>
          <w:color w:val="000000" w:themeColor="text1"/>
        </w:rPr>
        <w:t xml:space="preserve">elastisch gelagert. </w:t>
      </w:r>
      <w:r w:rsidR="00487912" w:rsidRPr="005D3E52">
        <w:rPr>
          <w:rFonts w:ascii="Arial" w:hAnsi="Arial" w:cs="Interstate-Light"/>
          <w:color w:val="000000" w:themeColor="text1"/>
        </w:rPr>
        <w:t xml:space="preserve">Durch den gezielten Einsatz von elastischen </w:t>
      </w:r>
      <w:r>
        <w:rPr>
          <w:rFonts w:ascii="Arial" w:hAnsi="Arial" w:cs="Interstate-Light"/>
          <w:color w:val="000000" w:themeColor="text1"/>
        </w:rPr>
        <w:t>Materialien</w:t>
      </w:r>
      <w:r w:rsidR="00487912" w:rsidRPr="005D3E52">
        <w:rPr>
          <w:rFonts w:ascii="Arial" w:hAnsi="Arial" w:cs="Interstate-Light"/>
          <w:color w:val="000000" w:themeColor="text1"/>
        </w:rPr>
        <w:t xml:space="preserve"> –</w:t>
      </w:r>
      <w:r w:rsidRPr="005D3E52">
        <w:rPr>
          <w:rFonts w:ascii="Arial" w:hAnsi="Arial" w:cs="Interstate-Light"/>
          <w:color w:val="000000" w:themeColor="text1"/>
        </w:rPr>
        <w:t xml:space="preserve"> </w:t>
      </w:r>
      <w:r w:rsidR="00487912" w:rsidRPr="005D3E52">
        <w:rPr>
          <w:rFonts w:ascii="Arial" w:hAnsi="Arial" w:cs="Interstate-Light"/>
          <w:color w:val="000000" w:themeColor="text1"/>
        </w:rPr>
        <w:t xml:space="preserve">insbesondere von </w:t>
      </w:r>
      <w:r w:rsidRPr="005D3E52">
        <w:rPr>
          <w:rFonts w:ascii="Arial" w:hAnsi="Arial" w:cs="Interstate-Light"/>
          <w:color w:val="000000" w:themeColor="text1"/>
        </w:rPr>
        <w:t xml:space="preserve">abgestimmten Elastomeren </w:t>
      </w:r>
      <w:r w:rsidR="00487912" w:rsidRPr="005D3E52">
        <w:rPr>
          <w:rFonts w:ascii="Arial" w:hAnsi="Arial" w:cs="Interstate-Light"/>
          <w:color w:val="000000" w:themeColor="text1"/>
        </w:rPr>
        <w:t>– können Vibrationen u</w:t>
      </w:r>
      <w:r>
        <w:rPr>
          <w:rFonts w:ascii="Arial" w:hAnsi="Arial" w:cs="Interstate-Light"/>
          <w:color w:val="000000" w:themeColor="text1"/>
        </w:rPr>
        <w:t xml:space="preserve">nd Lärm auf ein </w:t>
      </w:r>
      <w:r w:rsidR="00851E33">
        <w:rPr>
          <w:rFonts w:ascii="Arial" w:hAnsi="Arial" w:cs="Interstate-Light"/>
          <w:color w:val="000000" w:themeColor="text1"/>
        </w:rPr>
        <w:t xml:space="preserve">gut erträgliches </w:t>
      </w:r>
      <w:r w:rsidR="00487912" w:rsidRPr="005D3E52">
        <w:rPr>
          <w:rFonts w:ascii="Arial" w:hAnsi="Arial" w:cs="Interstate-Light"/>
          <w:color w:val="000000" w:themeColor="text1"/>
        </w:rPr>
        <w:t xml:space="preserve">bzw. </w:t>
      </w:r>
      <w:r w:rsidR="00851E33">
        <w:rPr>
          <w:rFonts w:ascii="Arial" w:hAnsi="Arial" w:cs="Interstate-Light"/>
          <w:color w:val="000000" w:themeColor="text1"/>
        </w:rPr>
        <w:t>kaum</w:t>
      </w:r>
      <w:r w:rsidR="00851E33" w:rsidRPr="005D3E52">
        <w:rPr>
          <w:rFonts w:ascii="Arial" w:hAnsi="Arial" w:cs="Interstate-Light"/>
          <w:color w:val="000000" w:themeColor="text1"/>
        </w:rPr>
        <w:t xml:space="preserve"> </w:t>
      </w:r>
      <w:r w:rsidR="00487912" w:rsidRPr="005D3E52">
        <w:rPr>
          <w:rFonts w:ascii="Arial" w:hAnsi="Arial" w:cs="Interstate-Light"/>
          <w:color w:val="000000" w:themeColor="text1"/>
        </w:rPr>
        <w:t>mehr wahrnehmbares Maß reduziert werden.</w:t>
      </w:r>
      <w:r>
        <w:rPr>
          <w:rFonts w:ascii="Arial" w:hAnsi="Arial" w:cs="Interstate-Light"/>
          <w:color w:val="000000" w:themeColor="text1"/>
        </w:rPr>
        <w:t xml:space="preserve"> </w:t>
      </w:r>
      <w:r w:rsidR="000A17A0">
        <w:rPr>
          <w:rFonts w:ascii="Arial" w:hAnsi="Arial" w:cs="Interstate-Light"/>
          <w:color w:val="000000" w:themeColor="text1"/>
        </w:rPr>
        <w:t>Es</w:t>
      </w:r>
      <w:r w:rsidR="00851E33">
        <w:rPr>
          <w:rFonts w:ascii="Arial" w:hAnsi="Arial" w:cs="Interstate-Light"/>
          <w:color w:val="000000" w:themeColor="text1"/>
        </w:rPr>
        <w:t xml:space="preserve"> </w:t>
      </w:r>
      <w:r>
        <w:rPr>
          <w:rFonts w:ascii="Arial" w:hAnsi="Arial" w:cs="Interstate-Light"/>
          <w:color w:val="000000" w:themeColor="text1"/>
        </w:rPr>
        <w:t xml:space="preserve">muss </w:t>
      </w:r>
      <w:r w:rsidR="00851E33">
        <w:rPr>
          <w:rFonts w:ascii="Arial" w:hAnsi="Arial" w:cs="Interstate-Light"/>
          <w:color w:val="000000" w:themeColor="text1"/>
        </w:rPr>
        <w:t xml:space="preserve">jedoch </w:t>
      </w:r>
      <w:r>
        <w:rPr>
          <w:rFonts w:ascii="Arial" w:hAnsi="Arial" w:cs="Interstate-Light"/>
          <w:color w:val="000000" w:themeColor="text1"/>
        </w:rPr>
        <w:t xml:space="preserve">beachtet werden, </w:t>
      </w:r>
      <w:r w:rsidR="007D7D00">
        <w:rPr>
          <w:rFonts w:ascii="Arial" w:hAnsi="Arial" w:cs="Interstate-Light"/>
          <w:color w:val="000000" w:themeColor="text1"/>
        </w:rPr>
        <w:t xml:space="preserve">dass </w:t>
      </w:r>
      <w:r w:rsidR="00AB6158">
        <w:rPr>
          <w:rFonts w:ascii="Arial" w:hAnsi="Arial" w:cs="Interstate-Light"/>
          <w:color w:val="000000" w:themeColor="text1"/>
        </w:rPr>
        <w:t xml:space="preserve">sich </w:t>
      </w:r>
      <w:r w:rsidR="000A17A0">
        <w:rPr>
          <w:rFonts w:ascii="Arial" w:hAnsi="Arial" w:cs="Interstate-Light"/>
          <w:color w:val="000000" w:themeColor="text1"/>
        </w:rPr>
        <w:t xml:space="preserve">das Verhalten </w:t>
      </w:r>
      <w:r w:rsidR="00AB6158">
        <w:rPr>
          <w:rFonts w:ascii="Arial" w:hAnsi="Arial" w:cs="Interstate-Light"/>
          <w:color w:val="000000" w:themeColor="text1"/>
        </w:rPr>
        <w:t>elastische</w:t>
      </w:r>
      <w:r w:rsidR="000A17A0">
        <w:rPr>
          <w:rFonts w:ascii="Arial" w:hAnsi="Arial" w:cs="Interstate-Light"/>
          <w:color w:val="000000" w:themeColor="text1"/>
        </w:rPr>
        <w:t>r</w:t>
      </w:r>
      <w:r w:rsidR="00AB6158">
        <w:rPr>
          <w:rFonts w:ascii="Arial" w:hAnsi="Arial" w:cs="Interstate-Light"/>
          <w:color w:val="000000" w:themeColor="text1"/>
        </w:rPr>
        <w:t xml:space="preserve"> </w:t>
      </w:r>
      <w:r w:rsidR="00AB6158" w:rsidRPr="00AB6158">
        <w:rPr>
          <w:rFonts w:ascii="Arial" w:hAnsi="Arial" w:cs="Interstate-Light"/>
          <w:color w:val="000000" w:themeColor="text1"/>
        </w:rPr>
        <w:t xml:space="preserve">Gebäudelager </w:t>
      </w:r>
      <w:r w:rsidR="00E53ABC">
        <w:rPr>
          <w:rFonts w:ascii="Arial" w:hAnsi="Arial" w:cs="Interstate-Light"/>
          <w:color w:val="000000" w:themeColor="text1"/>
        </w:rPr>
        <w:t xml:space="preserve">in der Regel </w:t>
      </w:r>
      <w:r w:rsidR="00AB6158" w:rsidRPr="00AB6158">
        <w:rPr>
          <w:rFonts w:ascii="Arial" w:hAnsi="Arial" w:cs="Interstate-Light"/>
          <w:color w:val="000000" w:themeColor="text1"/>
        </w:rPr>
        <w:t>auf die Trag</w:t>
      </w:r>
      <w:r w:rsidR="000A17A0">
        <w:rPr>
          <w:rFonts w:ascii="Arial" w:hAnsi="Arial" w:cs="Interstate-Light"/>
          <w:color w:val="000000" w:themeColor="text1"/>
        </w:rPr>
        <w:t>sicherheit</w:t>
      </w:r>
      <w:r w:rsidR="00AB6158" w:rsidRPr="00AB6158">
        <w:rPr>
          <w:rFonts w:ascii="Arial" w:hAnsi="Arial" w:cs="Interstate-Light"/>
          <w:color w:val="000000" w:themeColor="text1"/>
        </w:rPr>
        <w:t xml:space="preserve"> eines Bauwerks auswirken</w:t>
      </w:r>
      <w:r w:rsidR="0026131E">
        <w:rPr>
          <w:rFonts w:ascii="Arial" w:hAnsi="Arial" w:cs="Interstate-Light"/>
          <w:color w:val="000000" w:themeColor="text1"/>
        </w:rPr>
        <w:t xml:space="preserve">. </w:t>
      </w:r>
      <w:r>
        <w:rPr>
          <w:rFonts w:ascii="Arial" w:hAnsi="Arial" w:cs="Interstate-Light"/>
          <w:color w:val="000000" w:themeColor="text1"/>
        </w:rPr>
        <w:t xml:space="preserve">Bei der Wahl des Materials sind </w:t>
      </w:r>
      <w:r w:rsidR="00E53ABC">
        <w:rPr>
          <w:rFonts w:ascii="Arial" w:hAnsi="Arial" w:cs="Interstate-Light"/>
          <w:color w:val="000000" w:themeColor="text1"/>
        </w:rPr>
        <w:t xml:space="preserve">daher </w:t>
      </w:r>
      <w:r w:rsidR="00487912" w:rsidRPr="005D3E52">
        <w:rPr>
          <w:rFonts w:ascii="Arial" w:hAnsi="Arial" w:cs="Interstate-Light"/>
          <w:color w:val="000000" w:themeColor="text1"/>
        </w:rPr>
        <w:t>nicht nu</w:t>
      </w:r>
      <w:r w:rsidRPr="005D3E52">
        <w:rPr>
          <w:rFonts w:ascii="Arial" w:hAnsi="Arial" w:cs="Interstate-Light"/>
          <w:color w:val="000000" w:themeColor="text1"/>
        </w:rPr>
        <w:t xml:space="preserve">r die </w:t>
      </w:r>
      <w:r w:rsidR="00077C9C">
        <w:rPr>
          <w:rFonts w:ascii="Arial" w:hAnsi="Arial" w:cs="Interstate-Light"/>
          <w:color w:val="000000" w:themeColor="text1"/>
        </w:rPr>
        <w:t xml:space="preserve">für den </w:t>
      </w:r>
      <w:r w:rsidR="00077C9C" w:rsidRPr="005D3E52">
        <w:rPr>
          <w:rFonts w:ascii="Arial" w:hAnsi="Arial" w:cs="Interstate-Light"/>
          <w:color w:val="000000" w:themeColor="text1"/>
        </w:rPr>
        <w:t xml:space="preserve">Komfort </w:t>
      </w:r>
      <w:r w:rsidR="00077C9C">
        <w:rPr>
          <w:rFonts w:ascii="Arial" w:hAnsi="Arial" w:cs="Interstate-Light"/>
          <w:color w:val="000000" w:themeColor="text1"/>
        </w:rPr>
        <w:t xml:space="preserve">relevanten </w:t>
      </w:r>
      <w:r w:rsidRPr="005D3E52">
        <w:rPr>
          <w:rFonts w:ascii="Arial" w:hAnsi="Arial" w:cs="Interstate-Light"/>
          <w:color w:val="000000" w:themeColor="text1"/>
        </w:rPr>
        <w:t xml:space="preserve">dynamischen Eigenschaften </w:t>
      </w:r>
      <w:r w:rsidR="00487912" w:rsidRPr="005D3E52">
        <w:rPr>
          <w:rFonts w:ascii="Arial" w:hAnsi="Arial" w:cs="Interstate-Light"/>
          <w:color w:val="000000" w:themeColor="text1"/>
        </w:rPr>
        <w:t>des Elastomers zu be</w:t>
      </w:r>
      <w:r w:rsidRPr="005D3E52">
        <w:rPr>
          <w:rFonts w:ascii="Arial" w:hAnsi="Arial" w:cs="Interstate-Light"/>
          <w:color w:val="000000" w:themeColor="text1"/>
        </w:rPr>
        <w:t>achten</w:t>
      </w:r>
      <w:r w:rsidR="00077C9C">
        <w:rPr>
          <w:rFonts w:ascii="Arial" w:hAnsi="Arial" w:cs="Interstate-Light"/>
          <w:color w:val="000000" w:themeColor="text1"/>
        </w:rPr>
        <w:t>.</w:t>
      </w:r>
      <w:r w:rsidR="00077C9C" w:rsidRPr="005D3E52">
        <w:rPr>
          <w:rFonts w:ascii="Arial" w:hAnsi="Arial" w:cs="Interstate-Light"/>
          <w:color w:val="000000" w:themeColor="text1"/>
        </w:rPr>
        <w:t xml:space="preserve"> </w:t>
      </w:r>
      <w:r w:rsidR="00077C9C">
        <w:rPr>
          <w:rFonts w:ascii="Arial" w:hAnsi="Arial" w:cs="Interstate-Light"/>
          <w:color w:val="000000" w:themeColor="text1"/>
        </w:rPr>
        <w:t>V</w:t>
      </w:r>
      <w:r w:rsidRPr="005D3E52">
        <w:rPr>
          <w:rFonts w:ascii="Arial" w:hAnsi="Arial" w:cs="Interstate-Light"/>
          <w:color w:val="000000" w:themeColor="text1"/>
        </w:rPr>
        <w:t xml:space="preserve">ielmehr sind </w:t>
      </w:r>
      <w:r w:rsidR="00077C9C">
        <w:rPr>
          <w:rFonts w:ascii="Arial" w:hAnsi="Arial" w:cs="Interstate-Light"/>
          <w:color w:val="000000" w:themeColor="text1"/>
        </w:rPr>
        <w:t>die elastischen Lager</w:t>
      </w:r>
      <w:r w:rsidR="00077C9C" w:rsidRPr="005D3E52">
        <w:rPr>
          <w:rFonts w:ascii="Arial" w:hAnsi="Arial" w:cs="Interstate-Light"/>
          <w:color w:val="000000" w:themeColor="text1"/>
        </w:rPr>
        <w:t xml:space="preserve"> </w:t>
      </w:r>
      <w:r w:rsidR="00487912" w:rsidRPr="005D3E52">
        <w:rPr>
          <w:rFonts w:ascii="Arial" w:hAnsi="Arial" w:cs="Interstate-Light"/>
          <w:color w:val="000000" w:themeColor="text1"/>
        </w:rPr>
        <w:t xml:space="preserve">auch hinsichtlich </w:t>
      </w:r>
      <w:r w:rsidR="000A17A0">
        <w:rPr>
          <w:rFonts w:ascii="Arial" w:hAnsi="Arial" w:cs="Interstate-Light"/>
          <w:color w:val="000000" w:themeColor="text1"/>
        </w:rPr>
        <w:t>der</w:t>
      </w:r>
      <w:r w:rsidR="000A17A0" w:rsidRPr="005D3E52">
        <w:rPr>
          <w:rFonts w:ascii="Arial" w:hAnsi="Arial" w:cs="Interstate-Light"/>
          <w:color w:val="000000" w:themeColor="text1"/>
        </w:rPr>
        <w:t xml:space="preserve"> Trag</w:t>
      </w:r>
      <w:r w:rsidR="000A17A0">
        <w:rPr>
          <w:rFonts w:ascii="Arial" w:hAnsi="Arial" w:cs="Interstate-Light"/>
          <w:color w:val="000000" w:themeColor="text1"/>
        </w:rPr>
        <w:t>sicherheit</w:t>
      </w:r>
      <w:r w:rsidR="000A17A0" w:rsidRPr="005D3E52">
        <w:rPr>
          <w:rFonts w:ascii="Arial" w:hAnsi="Arial" w:cs="Interstate-Light"/>
          <w:color w:val="000000" w:themeColor="text1"/>
        </w:rPr>
        <w:t xml:space="preserve"> </w:t>
      </w:r>
      <w:r w:rsidR="000A17A0">
        <w:rPr>
          <w:rFonts w:ascii="Arial" w:hAnsi="Arial" w:cs="Interstate-Light"/>
          <w:color w:val="000000" w:themeColor="text1"/>
        </w:rPr>
        <w:t>der Lager selbst und</w:t>
      </w:r>
      <w:r w:rsidR="00487912" w:rsidRPr="005D3E52">
        <w:rPr>
          <w:rFonts w:ascii="Arial" w:hAnsi="Arial" w:cs="Interstate-Light"/>
          <w:color w:val="000000" w:themeColor="text1"/>
        </w:rPr>
        <w:t xml:space="preserve"> des zu lagernden Bau</w:t>
      </w:r>
      <w:r w:rsidR="00C74395">
        <w:rPr>
          <w:rFonts w:ascii="Arial" w:hAnsi="Arial" w:cs="Interstate-Light"/>
          <w:color w:val="000000" w:themeColor="text1"/>
        </w:rPr>
        <w:t xml:space="preserve">werks </w:t>
      </w:r>
      <w:r w:rsidR="00487912" w:rsidRPr="005D3E52">
        <w:rPr>
          <w:rFonts w:ascii="Arial" w:hAnsi="Arial" w:cs="Interstate-Light"/>
          <w:color w:val="000000" w:themeColor="text1"/>
        </w:rPr>
        <w:t>zu bewerten und auszulegen</w:t>
      </w:r>
      <w:r w:rsidR="0026131E">
        <w:rPr>
          <w:rFonts w:ascii="Arial" w:hAnsi="Arial" w:cs="Interstate-Light"/>
          <w:color w:val="000000" w:themeColor="text1"/>
        </w:rPr>
        <w:t>.</w:t>
      </w:r>
    </w:p>
    <w:p w:rsidR="00E300B8" w:rsidRDefault="00E300B8" w:rsidP="00487912">
      <w:pPr>
        <w:autoSpaceDE w:val="0"/>
        <w:autoSpaceDN w:val="0"/>
        <w:adjustRightInd w:val="0"/>
        <w:rPr>
          <w:rFonts w:ascii="Arial" w:hAnsi="Arial" w:cs="Interstate-Light"/>
          <w:color w:val="000000" w:themeColor="text1"/>
        </w:rPr>
      </w:pPr>
    </w:p>
    <w:p w:rsidR="007550C3" w:rsidRDefault="007550C3" w:rsidP="00487912">
      <w:pPr>
        <w:autoSpaceDE w:val="0"/>
        <w:autoSpaceDN w:val="0"/>
        <w:adjustRightInd w:val="0"/>
        <w:rPr>
          <w:rFonts w:ascii="Arial" w:hAnsi="Arial" w:cs="Interstate-Light"/>
          <w:color w:val="000000" w:themeColor="text1"/>
        </w:rPr>
      </w:pPr>
      <w:r>
        <w:rPr>
          <w:rFonts w:ascii="Arial" w:hAnsi="Arial" w:cs="Interstate-Light"/>
          <w:b/>
          <w:color w:val="000000" w:themeColor="text1"/>
        </w:rPr>
        <w:t xml:space="preserve">Hilfestellung beim </w:t>
      </w:r>
      <w:r w:rsidR="00D271A3" w:rsidRPr="00D271A3">
        <w:rPr>
          <w:rFonts w:ascii="Arial" w:hAnsi="Arial" w:cs="Interstate-Light"/>
          <w:b/>
          <w:color w:val="000000" w:themeColor="text1"/>
        </w:rPr>
        <w:t>Tragsicherheitsnachweis</w:t>
      </w:r>
    </w:p>
    <w:p w:rsidR="007550C3" w:rsidRDefault="007D7D00" w:rsidP="007550C3">
      <w:pPr>
        <w:autoSpaceDE w:val="0"/>
        <w:autoSpaceDN w:val="0"/>
        <w:adjustRightInd w:val="0"/>
        <w:rPr>
          <w:rFonts w:ascii="Arial" w:hAnsi="Arial" w:cs="Interstate-Light"/>
          <w:color w:val="000000" w:themeColor="text1"/>
        </w:rPr>
      </w:pPr>
      <w:r>
        <w:rPr>
          <w:rFonts w:ascii="Arial" w:hAnsi="Arial" w:cs="Interstate-Light"/>
          <w:color w:val="000000" w:themeColor="text1"/>
        </w:rPr>
        <w:t>D</w:t>
      </w:r>
      <w:r w:rsidRPr="005D3E52">
        <w:rPr>
          <w:rFonts w:ascii="Arial" w:hAnsi="Arial" w:cs="Interstate-Light"/>
          <w:color w:val="000000" w:themeColor="text1"/>
        </w:rPr>
        <w:t xml:space="preserve">er zulässige Bemessungswiderstand der </w:t>
      </w:r>
      <w:proofErr w:type="spellStart"/>
      <w:r w:rsidR="00E53ABC" w:rsidRPr="005D3E52">
        <w:rPr>
          <w:rFonts w:ascii="Arial" w:hAnsi="Arial" w:cs="Interstate-Light"/>
          <w:color w:val="000000" w:themeColor="text1"/>
        </w:rPr>
        <w:t>Elastomer</w:t>
      </w:r>
      <w:r w:rsidR="00E53ABC">
        <w:rPr>
          <w:rFonts w:ascii="Arial" w:hAnsi="Arial" w:cs="Interstate-Light"/>
          <w:color w:val="000000" w:themeColor="text1"/>
        </w:rPr>
        <w:t>lager</w:t>
      </w:r>
      <w:proofErr w:type="spellEnd"/>
      <w:r w:rsidR="00E53ABC">
        <w:rPr>
          <w:rFonts w:ascii="Arial" w:hAnsi="Arial" w:cs="Interstate-Light"/>
          <w:color w:val="000000" w:themeColor="text1"/>
        </w:rPr>
        <w:t xml:space="preserve"> </w:t>
      </w:r>
      <w:r>
        <w:rPr>
          <w:rFonts w:ascii="Arial" w:hAnsi="Arial" w:cs="Interstate-Light"/>
          <w:color w:val="000000" w:themeColor="text1"/>
        </w:rPr>
        <w:t xml:space="preserve">muss </w:t>
      </w:r>
      <w:r w:rsidRPr="005D3E52">
        <w:rPr>
          <w:rFonts w:ascii="Arial" w:hAnsi="Arial" w:cs="Interstate-Light"/>
          <w:color w:val="000000" w:themeColor="text1"/>
        </w:rPr>
        <w:t>durch eine unabhängige Prüfstelle nachgewiesen und mit einem gültigen Zulassungs</w:t>
      </w:r>
      <w:r>
        <w:rPr>
          <w:rFonts w:ascii="Arial" w:hAnsi="Arial" w:cs="Interstate-Light"/>
          <w:color w:val="000000" w:themeColor="text1"/>
        </w:rPr>
        <w:t>dokument belegt werden. Im Falle von Sylomer</w:t>
      </w:r>
      <w:r w:rsidR="003C0266" w:rsidRPr="003C0266">
        <w:rPr>
          <w:rFonts w:ascii="Arial" w:hAnsi="Arial" w:cs="Arial"/>
          <w:color w:val="000000" w:themeColor="text1"/>
          <w:vertAlign w:val="subscript"/>
        </w:rPr>
        <w:t>®</w:t>
      </w:r>
      <w:r w:rsidR="003C0266">
        <w:rPr>
          <w:rFonts w:ascii="Arial" w:hAnsi="Arial" w:cs="Interstate-Light"/>
          <w:color w:val="000000" w:themeColor="text1"/>
        </w:rPr>
        <w:t xml:space="preserve"> und</w:t>
      </w:r>
      <w:r>
        <w:rPr>
          <w:rFonts w:ascii="Arial" w:hAnsi="Arial" w:cs="Interstate-Light"/>
          <w:color w:val="000000" w:themeColor="text1"/>
        </w:rPr>
        <w:t xml:space="preserve"> Sylodyn</w:t>
      </w:r>
      <w:r w:rsidR="003C0266" w:rsidRPr="003C0266">
        <w:rPr>
          <w:rFonts w:ascii="Arial" w:hAnsi="Arial" w:cs="Arial"/>
          <w:color w:val="000000" w:themeColor="text1"/>
          <w:vertAlign w:val="subscript"/>
        </w:rPr>
        <w:t>®</w:t>
      </w:r>
      <w:r>
        <w:rPr>
          <w:rFonts w:ascii="Arial" w:hAnsi="Arial" w:cs="Interstate-Light"/>
          <w:color w:val="000000" w:themeColor="text1"/>
        </w:rPr>
        <w:t xml:space="preserve"> handelt es sich hierbei um die Zulassungsdokumente Z-16.8-467 bzw. Z-16.8-468.</w:t>
      </w:r>
      <w:r w:rsidR="005E75B7">
        <w:rPr>
          <w:rFonts w:ascii="Arial" w:hAnsi="Arial" w:cs="Interstate-Light"/>
          <w:color w:val="000000" w:themeColor="text1"/>
        </w:rPr>
        <w:t xml:space="preserve"> </w:t>
      </w:r>
      <w:r w:rsidR="007C1DFF">
        <w:rPr>
          <w:rFonts w:ascii="Arial" w:hAnsi="Arial" w:cs="Interstate-Light"/>
          <w:color w:val="000000" w:themeColor="text1"/>
        </w:rPr>
        <w:t xml:space="preserve">Um </w:t>
      </w:r>
      <w:r w:rsidR="005E75B7">
        <w:rPr>
          <w:rFonts w:ascii="Arial" w:hAnsi="Arial" w:cs="Interstate-Light"/>
          <w:color w:val="000000" w:themeColor="text1"/>
        </w:rPr>
        <w:t xml:space="preserve">dem Statiker </w:t>
      </w:r>
      <w:r w:rsidR="007C1DFF">
        <w:rPr>
          <w:rFonts w:ascii="Arial" w:hAnsi="Arial" w:cs="Interstate-Light"/>
          <w:color w:val="000000" w:themeColor="text1"/>
        </w:rPr>
        <w:t xml:space="preserve">die </w:t>
      </w:r>
      <w:r w:rsidR="003C0266">
        <w:rPr>
          <w:rFonts w:ascii="Arial" w:hAnsi="Arial" w:cs="Interstate-Light"/>
          <w:color w:val="000000" w:themeColor="text1"/>
        </w:rPr>
        <w:t>dazugehörigen</w:t>
      </w:r>
      <w:r w:rsidR="00DB59B4">
        <w:rPr>
          <w:rFonts w:ascii="Arial" w:hAnsi="Arial" w:cs="Interstate-Light"/>
          <w:color w:val="000000" w:themeColor="text1"/>
        </w:rPr>
        <w:t>,</w:t>
      </w:r>
      <w:r w:rsidR="003C0266">
        <w:rPr>
          <w:rFonts w:ascii="Arial" w:hAnsi="Arial" w:cs="Interstate-Light"/>
          <w:color w:val="000000" w:themeColor="text1"/>
        </w:rPr>
        <w:t xml:space="preserve"> </w:t>
      </w:r>
      <w:r w:rsidR="007C1DFF">
        <w:rPr>
          <w:rFonts w:ascii="Arial" w:hAnsi="Arial" w:cs="Interstate-Light"/>
          <w:color w:val="000000" w:themeColor="text1"/>
        </w:rPr>
        <w:t xml:space="preserve">erforderlichen statischen Nachweise zu erleichtern, stellt Getzner </w:t>
      </w:r>
      <w:r w:rsidR="00F539A7">
        <w:rPr>
          <w:rFonts w:ascii="Arial" w:hAnsi="Arial" w:cs="Interstate-Light"/>
          <w:color w:val="000000" w:themeColor="text1"/>
        </w:rPr>
        <w:t xml:space="preserve">ein </w:t>
      </w:r>
      <w:r w:rsidR="007C1DFF">
        <w:rPr>
          <w:rFonts w:ascii="Arial" w:hAnsi="Arial" w:cs="Interstate-Light"/>
          <w:color w:val="000000" w:themeColor="text1"/>
        </w:rPr>
        <w:t>von Grund auf überarbeitete</w:t>
      </w:r>
      <w:r w:rsidR="00C323FE">
        <w:rPr>
          <w:rFonts w:ascii="Arial" w:hAnsi="Arial" w:cs="Interstate-Light"/>
          <w:color w:val="000000" w:themeColor="text1"/>
        </w:rPr>
        <w:t>s</w:t>
      </w:r>
      <w:r w:rsidR="00D271A3">
        <w:rPr>
          <w:rFonts w:ascii="Arial" w:hAnsi="Arial" w:cs="Interstate-Light"/>
          <w:color w:val="000000" w:themeColor="text1"/>
        </w:rPr>
        <w:t xml:space="preserve">, </w:t>
      </w:r>
      <w:r w:rsidR="00D271A3" w:rsidRPr="00E26615">
        <w:rPr>
          <w:rFonts w:ascii="Arial" w:hAnsi="Arial" w:cs="Interstate-Light"/>
          <w:color w:val="000000" w:themeColor="text1"/>
        </w:rPr>
        <w:t>freizugänglich</w:t>
      </w:r>
      <w:r w:rsidR="00D271A3">
        <w:rPr>
          <w:rFonts w:ascii="Arial" w:hAnsi="Arial" w:cs="Interstate-Light"/>
          <w:color w:val="000000" w:themeColor="text1"/>
        </w:rPr>
        <w:t>es</w:t>
      </w:r>
      <w:r w:rsidR="007C1DFF">
        <w:rPr>
          <w:rFonts w:ascii="Arial" w:hAnsi="Arial" w:cs="Interstate-Light"/>
          <w:color w:val="000000" w:themeColor="text1"/>
        </w:rPr>
        <w:t xml:space="preserve"> </w:t>
      </w:r>
      <w:r w:rsidR="00102086">
        <w:rPr>
          <w:rStyle w:val="Hyperlink"/>
          <w:rFonts w:ascii="Arial" w:hAnsi="Arial" w:cs="Interstate-Light"/>
        </w:rPr>
        <w:fldChar w:fldCharType="begin"/>
      </w:r>
      <w:r w:rsidR="00102086">
        <w:rPr>
          <w:rStyle w:val="Hyperlink"/>
          <w:rFonts w:ascii="Arial" w:hAnsi="Arial" w:cs="Interstate-Light"/>
        </w:rPr>
        <w:instrText>HYPERLINK "http://gtz.link/bemessungskonzept"</w:instrText>
      </w:r>
      <w:r w:rsidR="00102086">
        <w:rPr>
          <w:rStyle w:val="Hyperlink"/>
          <w:rFonts w:ascii="Arial" w:hAnsi="Arial" w:cs="Interstate-Light"/>
        </w:rPr>
      </w:r>
      <w:r w:rsidR="00102086">
        <w:rPr>
          <w:rStyle w:val="Hyperlink"/>
          <w:rFonts w:ascii="Arial" w:hAnsi="Arial" w:cs="Interstate-Light"/>
        </w:rPr>
        <w:fldChar w:fldCharType="separate"/>
      </w:r>
      <w:r w:rsidR="007C1DFF" w:rsidRPr="004A4799">
        <w:rPr>
          <w:rStyle w:val="Hyperlink"/>
          <w:rFonts w:ascii="Arial" w:hAnsi="Arial" w:cs="Interstate-Light"/>
        </w:rPr>
        <w:t>Bemessungskonzept</w:t>
      </w:r>
      <w:r w:rsidR="00102086">
        <w:rPr>
          <w:rStyle w:val="Hyperlink"/>
          <w:rFonts w:ascii="Arial" w:hAnsi="Arial" w:cs="Interstate-Light"/>
        </w:rPr>
        <w:fldChar w:fldCharType="end"/>
      </w:r>
      <w:bookmarkStart w:id="0" w:name="_GoBack"/>
      <w:bookmarkEnd w:id="0"/>
      <w:r w:rsidR="007C1DFF">
        <w:rPr>
          <w:rFonts w:ascii="Arial" w:hAnsi="Arial" w:cs="Interstate-Light"/>
          <w:color w:val="000000" w:themeColor="text1"/>
        </w:rPr>
        <w:t xml:space="preserve"> vor. </w:t>
      </w:r>
      <w:r w:rsidR="007550C3">
        <w:rPr>
          <w:rFonts w:ascii="Arial" w:hAnsi="Arial" w:cs="Interstate-Light"/>
          <w:color w:val="000000" w:themeColor="text1"/>
        </w:rPr>
        <w:t xml:space="preserve">Dieses zeigt detailliert die notwendigen Schritte </w:t>
      </w:r>
      <w:r w:rsidR="006E2D36">
        <w:rPr>
          <w:rFonts w:ascii="Arial" w:hAnsi="Arial" w:cs="Interstate-Light"/>
          <w:color w:val="000000" w:themeColor="text1"/>
        </w:rPr>
        <w:t>zum Nachweis des Tragverhaltens</w:t>
      </w:r>
      <w:r w:rsidR="006E2D36" w:rsidRPr="002960CB">
        <w:rPr>
          <w:rFonts w:ascii="Arial" w:hAnsi="Arial" w:cs="Interstate-Light"/>
          <w:color w:val="000000" w:themeColor="text1"/>
        </w:rPr>
        <w:t xml:space="preserve"> </w:t>
      </w:r>
      <w:r w:rsidR="006E2D36">
        <w:rPr>
          <w:rFonts w:ascii="Arial" w:hAnsi="Arial" w:cs="Interstate-Light"/>
          <w:color w:val="000000" w:themeColor="text1"/>
        </w:rPr>
        <w:t>von elastischen Lagerungen aus Sylomer</w:t>
      </w:r>
      <w:r w:rsidR="006E2D36" w:rsidRPr="003C0266">
        <w:rPr>
          <w:rFonts w:ascii="Arial" w:hAnsi="Arial" w:cs="Arial"/>
          <w:color w:val="000000" w:themeColor="text1"/>
          <w:vertAlign w:val="subscript"/>
        </w:rPr>
        <w:t>®</w:t>
      </w:r>
      <w:r w:rsidR="006E2D36">
        <w:rPr>
          <w:rFonts w:ascii="Arial" w:hAnsi="Arial" w:cs="Interstate-Light"/>
          <w:color w:val="000000" w:themeColor="text1"/>
        </w:rPr>
        <w:t xml:space="preserve"> und Sylodyn</w:t>
      </w:r>
      <w:r w:rsidR="006E2D36" w:rsidRPr="003C0266">
        <w:rPr>
          <w:rFonts w:ascii="Arial" w:hAnsi="Arial" w:cs="Arial"/>
          <w:color w:val="000000" w:themeColor="text1"/>
          <w:vertAlign w:val="subscript"/>
        </w:rPr>
        <w:t>®</w:t>
      </w:r>
      <w:r w:rsidR="006E2D36" w:rsidRPr="003C0266">
        <w:rPr>
          <w:rFonts w:ascii="Arial" w:hAnsi="Arial" w:cs="Interstate-Light"/>
          <w:color w:val="000000" w:themeColor="text1"/>
        </w:rPr>
        <w:t xml:space="preserve"> </w:t>
      </w:r>
      <w:r w:rsidR="006E2D36">
        <w:rPr>
          <w:rFonts w:ascii="Arial" w:hAnsi="Arial" w:cs="Interstate-Light"/>
          <w:color w:val="000000" w:themeColor="text1"/>
        </w:rPr>
        <w:t>unter verschiedensten Lasteinwirkungen – inklusive</w:t>
      </w:r>
      <w:r w:rsidR="007550C3">
        <w:rPr>
          <w:rFonts w:ascii="Arial" w:hAnsi="Arial" w:cs="Interstate-Light"/>
          <w:color w:val="000000" w:themeColor="text1"/>
        </w:rPr>
        <w:t xml:space="preserve"> alle</w:t>
      </w:r>
      <w:r w:rsidR="006E2D36">
        <w:rPr>
          <w:rFonts w:ascii="Arial" w:hAnsi="Arial" w:cs="Interstate-Light"/>
          <w:color w:val="000000" w:themeColor="text1"/>
        </w:rPr>
        <w:t>r</w:t>
      </w:r>
      <w:r w:rsidR="007550C3">
        <w:rPr>
          <w:rFonts w:ascii="Arial" w:hAnsi="Arial" w:cs="Interstate-Light"/>
          <w:color w:val="000000" w:themeColor="text1"/>
        </w:rPr>
        <w:t xml:space="preserve"> erforderlichen Gleichungen </w:t>
      </w:r>
      <w:r w:rsidR="006E2D36">
        <w:rPr>
          <w:rFonts w:ascii="Arial" w:hAnsi="Arial" w:cs="Interstate-Light"/>
          <w:color w:val="000000" w:themeColor="text1"/>
        </w:rPr>
        <w:t xml:space="preserve">und </w:t>
      </w:r>
      <w:r w:rsidR="007550C3">
        <w:rPr>
          <w:rFonts w:ascii="Arial" w:hAnsi="Arial" w:cs="Interstate-Light"/>
          <w:color w:val="000000" w:themeColor="text1"/>
        </w:rPr>
        <w:t>Bemessungswerte.</w:t>
      </w:r>
    </w:p>
    <w:p w:rsidR="00F539A7" w:rsidRDefault="00F539A7" w:rsidP="007A2DD6">
      <w:pPr>
        <w:autoSpaceDE w:val="0"/>
        <w:autoSpaceDN w:val="0"/>
        <w:adjustRightInd w:val="0"/>
        <w:rPr>
          <w:rFonts w:ascii="Arial" w:hAnsi="Arial" w:cs="Interstate-Light"/>
          <w:color w:val="000000" w:themeColor="text1"/>
        </w:rPr>
      </w:pPr>
    </w:p>
    <w:p w:rsidR="007A2DD6" w:rsidRDefault="00076F36" w:rsidP="00F01142">
      <w:pPr>
        <w:autoSpaceDE w:val="0"/>
        <w:autoSpaceDN w:val="0"/>
        <w:adjustRightInd w:val="0"/>
        <w:rPr>
          <w:rFonts w:ascii="Arial" w:hAnsi="Arial" w:cs="Interstate-Light"/>
          <w:color w:val="000000" w:themeColor="text1"/>
        </w:rPr>
      </w:pPr>
      <w:r w:rsidRPr="00B6620B">
        <w:rPr>
          <w:rFonts w:ascii="Arial" w:hAnsi="Arial" w:cs="Interstate-Light"/>
          <w:color w:val="000000" w:themeColor="text1"/>
        </w:rPr>
        <w:t xml:space="preserve">Prof. </w:t>
      </w:r>
      <w:r w:rsidRPr="00922D1C">
        <w:rPr>
          <w:rFonts w:ascii="Arial" w:hAnsi="Arial" w:cs="Interstate-Light"/>
          <w:color w:val="000000" w:themeColor="text1"/>
        </w:rPr>
        <w:t xml:space="preserve">Robert </w:t>
      </w:r>
      <w:r w:rsidRPr="00B6620B">
        <w:rPr>
          <w:rFonts w:ascii="Arial" w:hAnsi="Arial" w:cs="Interstate-Light"/>
          <w:color w:val="000000" w:themeColor="text1"/>
        </w:rPr>
        <w:t>Hertle, externe</w:t>
      </w:r>
      <w:r>
        <w:rPr>
          <w:rFonts w:ascii="Arial" w:hAnsi="Arial" w:cs="Interstate-Light"/>
          <w:color w:val="000000" w:themeColor="text1"/>
        </w:rPr>
        <w:t>r</w:t>
      </w:r>
      <w:r w:rsidRPr="00B6620B">
        <w:rPr>
          <w:rFonts w:ascii="Arial" w:hAnsi="Arial" w:cs="Interstate-Light"/>
          <w:color w:val="000000" w:themeColor="text1"/>
        </w:rPr>
        <w:t xml:space="preserve"> Prüfingenieur</w:t>
      </w:r>
      <w:r>
        <w:rPr>
          <w:rFonts w:ascii="Arial" w:hAnsi="Arial" w:cs="Interstate-Light"/>
          <w:color w:val="000000" w:themeColor="text1"/>
        </w:rPr>
        <w:t xml:space="preserve"> und V</w:t>
      </w:r>
      <w:r w:rsidRPr="00922D1C">
        <w:rPr>
          <w:rFonts w:ascii="Arial" w:hAnsi="Arial" w:cs="Interstate-Light"/>
          <w:color w:val="000000" w:themeColor="text1"/>
        </w:rPr>
        <w:t>orstand</w:t>
      </w:r>
      <w:r>
        <w:rPr>
          <w:rFonts w:ascii="Arial" w:hAnsi="Arial" w:cs="Interstate-Light"/>
          <w:color w:val="000000" w:themeColor="text1"/>
        </w:rPr>
        <w:t>smitglied</w:t>
      </w:r>
      <w:r w:rsidRPr="00922D1C">
        <w:rPr>
          <w:rFonts w:ascii="Arial" w:hAnsi="Arial" w:cs="Interstate-Light"/>
          <w:color w:val="000000" w:themeColor="text1"/>
        </w:rPr>
        <w:t xml:space="preserve"> der</w:t>
      </w:r>
      <w:r>
        <w:rPr>
          <w:rFonts w:ascii="Arial" w:hAnsi="Arial" w:cs="Interstate-Light"/>
          <w:color w:val="000000" w:themeColor="text1"/>
        </w:rPr>
        <w:t xml:space="preserve"> </w:t>
      </w:r>
      <w:r w:rsidRPr="00A52716">
        <w:rPr>
          <w:rFonts w:ascii="Arial" w:hAnsi="Arial" w:cs="Interstate-Light"/>
          <w:color w:val="000000" w:themeColor="text1"/>
        </w:rPr>
        <w:t>Bundesvereinigung der Prüfingenieure für Bautechnik</w:t>
      </w:r>
      <w:r>
        <w:rPr>
          <w:rFonts w:ascii="Arial" w:hAnsi="Arial" w:cs="Interstate-Light"/>
          <w:color w:val="000000" w:themeColor="text1"/>
        </w:rPr>
        <w:t xml:space="preserve"> </w:t>
      </w:r>
      <w:r w:rsidR="00C323FE">
        <w:rPr>
          <w:rFonts w:ascii="Arial" w:hAnsi="Arial" w:cs="Interstate-Light"/>
          <w:color w:val="000000" w:themeColor="text1"/>
        </w:rPr>
        <w:t xml:space="preserve">in Deutschland </w:t>
      </w:r>
      <w:r>
        <w:rPr>
          <w:rFonts w:ascii="Arial" w:hAnsi="Arial" w:cs="Interstate-Light"/>
          <w:color w:val="000000" w:themeColor="text1"/>
        </w:rPr>
        <w:t>wurde mit der Prüfung des Dokuments beauftragt. Im zugehörigen Sachverständigengutachten (F0601-18.1 Prof. Robert Hertle) bestätigt er d</w:t>
      </w:r>
      <w:r w:rsidR="00D271A3">
        <w:rPr>
          <w:rFonts w:ascii="Arial" w:hAnsi="Arial" w:cs="Interstate-Light"/>
          <w:color w:val="000000" w:themeColor="text1"/>
        </w:rPr>
        <w:t>ie</w:t>
      </w:r>
      <w:r>
        <w:rPr>
          <w:rFonts w:ascii="Arial" w:hAnsi="Arial" w:cs="Interstate-Light"/>
          <w:color w:val="000000" w:themeColor="text1"/>
        </w:rPr>
        <w:t xml:space="preserve"> Richtigkeit</w:t>
      </w:r>
      <w:r w:rsidR="00D271A3">
        <w:rPr>
          <w:rFonts w:ascii="Arial" w:hAnsi="Arial" w:cs="Interstate-Light"/>
          <w:color w:val="000000" w:themeColor="text1"/>
        </w:rPr>
        <w:t xml:space="preserve"> </w:t>
      </w:r>
      <w:r w:rsidR="00D271A3" w:rsidRPr="00D271A3">
        <w:rPr>
          <w:rFonts w:ascii="Arial" w:hAnsi="Arial" w:cs="Interstate-Light"/>
          <w:color w:val="000000" w:themeColor="text1"/>
        </w:rPr>
        <w:t>des Bemessungskonzepts</w:t>
      </w:r>
      <w:r>
        <w:rPr>
          <w:rFonts w:ascii="Arial" w:hAnsi="Arial" w:cs="Interstate-Light"/>
          <w:color w:val="000000" w:themeColor="text1"/>
        </w:rPr>
        <w:t xml:space="preserve">. </w:t>
      </w:r>
      <w:r w:rsidR="007A2DD6" w:rsidRPr="00A52716">
        <w:rPr>
          <w:rFonts w:ascii="Arial" w:hAnsi="Arial" w:cs="Interstate-Light"/>
          <w:color w:val="000000" w:themeColor="text1"/>
        </w:rPr>
        <w:t xml:space="preserve">„Die Tatsache, dass </w:t>
      </w:r>
      <w:r>
        <w:rPr>
          <w:rFonts w:ascii="Arial" w:hAnsi="Arial" w:cs="Interstate-Light"/>
          <w:color w:val="000000" w:themeColor="text1"/>
        </w:rPr>
        <w:t>ein externe</w:t>
      </w:r>
      <w:r w:rsidR="0074714B">
        <w:rPr>
          <w:rFonts w:ascii="Arial" w:hAnsi="Arial" w:cs="Interstate-Light"/>
          <w:color w:val="000000" w:themeColor="text1"/>
        </w:rPr>
        <w:t>r</w:t>
      </w:r>
      <w:r w:rsidR="007A2DD6">
        <w:rPr>
          <w:rFonts w:ascii="Arial" w:hAnsi="Arial" w:cs="Interstate-Light"/>
          <w:color w:val="000000" w:themeColor="text1"/>
        </w:rPr>
        <w:t xml:space="preserve"> Statiker </w:t>
      </w:r>
      <w:r w:rsidR="00D271A3" w:rsidRPr="00D271A3">
        <w:rPr>
          <w:rFonts w:ascii="Arial" w:hAnsi="Arial" w:cs="Interstate-Light"/>
          <w:color w:val="000000" w:themeColor="text1"/>
        </w:rPr>
        <w:t xml:space="preserve">das Konzept </w:t>
      </w:r>
      <w:r>
        <w:rPr>
          <w:rFonts w:ascii="Arial" w:hAnsi="Arial" w:cs="Interstate-Light"/>
          <w:color w:val="000000" w:themeColor="text1"/>
        </w:rPr>
        <w:t>geprüft und b</w:t>
      </w:r>
      <w:r w:rsidR="007A2DD6" w:rsidRPr="00A52716">
        <w:rPr>
          <w:rFonts w:ascii="Arial" w:hAnsi="Arial" w:cs="Interstate-Light"/>
          <w:color w:val="000000" w:themeColor="text1"/>
        </w:rPr>
        <w:t>estätigt</w:t>
      </w:r>
      <w:r>
        <w:rPr>
          <w:rFonts w:ascii="Arial" w:hAnsi="Arial" w:cs="Interstate-Light"/>
          <w:color w:val="000000" w:themeColor="text1"/>
        </w:rPr>
        <w:t xml:space="preserve"> </w:t>
      </w:r>
      <w:r w:rsidR="0074714B">
        <w:rPr>
          <w:rFonts w:ascii="Arial" w:hAnsi="Arial" w:cs="Interstate-Light"/>
          <w:color w:val="000000" w:themeColor="text1"/>
        </w:rPr>
        <w:t>hat</w:t>
      </w:r>
      <w:r w:rsidR="007A2DD6" w:rsidRPr="00A52716">
        <w:rPr>
          <w:rFonts w:ascii="Arial" w:hAnsi="Arial" w:cs="Interstate-Light"/>
          <w:color w:val="000000" w:themeColor="text1"/>
        </w:rPr>
        <w:t>, ist ein weiteres Sicherheitsargument für den Anwender“</w:t>
      </w:r>
      <w:r w:rsidR="007A2DD6">
        <w:rPr>
          <w:rFonts w:ascii="Arial" w:hAnsi="Arial" w:cs="Interstate-Light"/>
          <w:color w:val="000000" w:themeColor="text1"/>
        </w:rPr>
        <w:t>, unterstreicht</w:t>
      </w:r>
      <w:r w:rsidR="007D47F5">
        <w:rPr>
          <w:rFonts w:ascii="Arial" w:hAnsi="Arial" w:cs="Interstate-Light"/>
          <w:color w:val="000000" w:themeColor="text1"/>
        </w:rPr>
        <w:t xml:space="preserve"> </w:t>
      </w:r>
      <w:r w:rsidR="00D271A3">
        <w:rPr>
          <w:rFonts w:ascii="Arial" w:hAnsi="Arial" w:cs="Interstate-Light"/>
          <w:color w:val="000000" w:themeColor="text1"/>
        </w:rPr>
        <w:t xml:space="preserve">der Systementwickler </w:t>
      </w:r>
      <w:r w:rsidR="007A2DD6">
        <w:rPr>
          <w:rFonts w:ascii="Arial" w:hAnsi="Arial" w:cs="Interstate-Light"/>
          <w:color w:val="000000" w:themeColor="text1"/>
        </w:rPr>
        <w:t>Ulrich Gerhaher</w:t>
      </w:r>
      <w:r w:rsidR="0074714B">
        <w:rPr>
          <w:rFonts w:ascii="Arial" w:hAnsi="Arial" w:cs="Interstate-Light"/>
          <w:color w:val="000000" w:themeColor="text1"/>
        </w:rPr>
        <w:t xml:space="preserve">, </w:t>
      </w:r>
      <w:r w:rsidR="00D271A3">
        <w:rPr>
          <w:rFonts w:ascii="Arial" w:hAnsi="Arial" w:cs="Interstate-Light"/>
          <w:color w:val="000000" w:themeColor="text1"/>
        </w:rPr>
        <w:t xml:space="preserve">der im Bereich </w:t>
      </w:r>
      <w:r w:rsidR="00D271A3" w:rsidRPr="00F70A56">
        <w:rPr>
          <w:rFonts w:ascii="Arial" w:hAnsi="Arial" w:cs="Interstate-Light"/>
          <w:color w:val="000000" w:themeColor="text1"/>
        </w:rPr>
        <w:t>Research &amp; Development</w:t>
      </w:r>
      <w:r w:rsidR="00D271A3">
        <w:rPr>
          <w:rFonts w:ascii="Arial" w:hAnsi="Arial" w:cs="Interstate-Light"/>
          <w:color w:val="000000" w:themeColor="text1"/>
        </w:rPr>
        <w:t xml:space="preserve"> der</w:t>
      </w:r>
      <w:r w:rsidR="00D271A3" w:rsidRPr="00F70A56">
        <w:rPr>
          <w:rFonts w:ascii="Arial" w:hAnsi="Arial" w:cs="Interstate-Light"/>
          <w:color w:val="000000" w:themeColor="text1"/>
        </w:rPr>
        <w:t xml:space="preserve"> </w:t>
      </w:r>
      <w:proofErr w:type="spellStart"/>
      <w:r w:rsidR="00D271A3" w:rsidRPr="00F70A56">
        <w:rPr>
          <w:rFonts w:ascii="Arial" w:hAnsi="Arial" w:cs="Interstate-Light"/>
          <w:color w:val="000000" w:themeColor="text1"/>
        </w:rPr>
        <w:t>Construction</w:t>
      </w:r>
      <w:proofErr w:type="spellEnd"/>
      <w:r w:rsidR="00D271A3" w:rsidRPr="00F70A56">
        <w:rPr>
          <w:rFonts w:ascii="Arial" w:hAnsi="Arial" w:cs="Interstate-Light"/>
          <w:color w:val="000000" w:themeColor="text1"/>
        </w:rPr>
        <w:t xml:space="preserve"> Division</w:t>
      </w:r>
      <w:r w:rsidR="00D271A3">
        <w:rPr>
          <w:rFonts w:ascii="Arial" w:hAnsi="Arial" w:cs="Interstate-Light"/>
          <w:color w:val="000000" w:themeColor="text1"/>
        </w:rPr>
        <w:t xml:space="preserve"> bei Getzner tätig ist</w:t>
      </w:r>
      <w:r w:rsidR="007D47F5">
        <w:rPr>
          <w:rFonts w:ascii="Arial" w:hAnsi="Arial" w:cs="Interstate-Light"/>
          <w:color w:val="000000" w:themeColor="text1"/>
        </w:rPr>
        <w:t>.</w:t>
      </w:r>
      <w:r w:rsidR="007A2DD6">
        <w:rPr>
          <w:rFonts w:ascii="Arial" w:hAnsi="Arial" w:cs="Interstate-Light"/>
          <w:color w:val="000000" w:themeColor="text1"/>
        </w:rPr>
        <w:t xml:space="preserve"> </w:t>
      </w:r>
    </w:p>
    <w:p w:rsidR="00487912" w:rsidRDefault="00487912" w:rsidP="00F01142">
      <w:pPr>
        <w:rPr>
          <w:rFonts w:ascii="Arial" w:hAnsi="Arial" w:cs="Interstate-Light"/>
          <w:color w:val="000000" w:themeColor="text1"/>
        </w:rPr>
      </w:pPr>
    </w:p>
    <w:p w:rsidR="00487912" w:rsidRDefault="00487912" w:rsidP="00487912">
      <w:pPr>
        <w:tabs>
          <w:tab w:val="left" w:pos="2127"/>
        </w:tabs>
        <w:autoSpaceDE w:val="0"/>
        <w:autoSpaceDN w:val="0"/>
        <w:adjustRightInd w:val="0"/>
        <w:rPr>
          <w:rStyle w:val="Hyperlink"/>
          <w:rFonts w:ascii="Arial" w:hAnsi="Arial" w:cs="Interstate-Light"/>
        </w:rPr>
      </w:pPr>
      <w:r>
        <w:rPr>
          <w:rFonts w:ascii="Arial" w:hAnsi="Arial" w:cs="Interstate-Light"/>
          <w:color w:val="000000" w:themeColor="text1"/>
        </w:rPr>
        <w:t xml:space="preserve">Hier geht es zum </w:t>
      </w:r>
      <w:hyperlink r:id="rId5" w:history="1">
        <w:r w:rsidRPr="004A4799">
          <w:rPr>
            <w:rStyle w:val="Hyperlink"/>
            <w:rFonts w:ascii="Arial" w:hAnsi="Arial" w:cs="Interstate-Light"/>
          </w:rPr>
          <w:t>Download des Bemessungskonzepts</w:t>
        </w:r>
      </w:hyperlink>
    </w:p>
    <w:p w:rsidR="003674AE" w:rsidRDefault="003674AE" w:rsidP="00487912">
      <w:pPr>
        <w:tabs>
          <w:tab w:val="left" w:pos="2127"/>
        </w:tabs>
        <w:autoSpaceDE w:val="0"/>
        <w:autoSpaceDN w:val="0"/>
        <w:adjustRightInd w:val="0"/>
        <w:rPr>
          <w:rFonts w:ascii="Arial" w:hAnsi="Arial" w:cs="Interstate-Light"/>
          <w:color w:val="000000" w:themeColor="text1"/>
        </w:rPr>
      </w:pPr>
      <w:r w:rsidRPr="003674AE">
        <w:rPr>
          <w:rFonts w:ascii="Arial" w:hAnsi="Arial" w:cs="Interstate-Light"/>
          <w:color w:val="000000" w:themeColor="text1"/>
        </w:rPr>
        <w:t xml:space="preserve">Hier geht es zum </w:t>
      </w:r>
      <w:hyperlink r:id="rId6" w:history="1">
        <w:r w:rsidRPr="00AE24D7">
          <w:rPr>
            <w:rStyle w:val="Hyperlink"/>
            <w:rFonts w:ascii="Arial" w:hAnsi="Arial" w:cs="Interstate-Light"/>
          </w:rPr>
          <w:t>Pressepaket</w:t>
        </w:r>
      </w:hyperlink>
    </w:p>
    <w:p w:rsidR="00487912" w:rsidRDefault="00487912" w:rsidP="00487912">
      <w:pPr>
        <w:tabs>
          <w:tab w:val="left" w:pos="2127"/>
        </w:tabs>
        <w:autoSpaceDE w:val="0"/>
        <w:autoSpaceDN w:val="0"/>
        <w:adjustRightInd w:val="0"/>
        <w:rPr>
          <w:rFonts w:ascii="Arial" w:hAnsi="Arial" w:cs="Interstate-Light"/>
          <w:color w:val="808080" w:themeColor="background1" w:themeShade="80"/>
        </w:rPr>
      </w:pPr>
    </w:p>
    <w:p w:rsidR="00487912" w:rsidRDefault="00487912" w:rsidP="00487912">
      <w:pPr>
        <w:rPr>
          <w:rFonts w:ascii="Arial" w:hAnsi="Arial"/>
        </w:rPr>
      </w:pPr>
      <w:r w:rsidRPr="00E15234">
        <w:rPr>
          <w:rFonts w:ascii="Arial" w:hAnsi="Arial"/>
          <w:b/>
        </w:rPr>
        <w:t>Referenzen</w:t>
      </w:r>
      <w:r>
        <w:rPr>
          <w:rFonts w:ascii="Arial" w:hAnsi="Arial"/>
          <w:b/>
        </w:rPr>
        <w:t xml:space="preserve"> Schwingungsschutz im Bauwesen </w:t>
      </w:r>
      <w:r>
        <w:rPr>
          <w:rFonts w:ascii="Arial" w:hAnsi="Arial"/>
        </w:rPr>
        <w:t>(Auszug):</w:t>
      </w:r>
    </w:p>
    <w:p w:rsidR="00487912" w:rsidRDefault="00487912" w:rsidP="00487912">
      <w:pPr>
        <w:pStyle w:val="Listenabsatz"/>
        <w:numPr>
          <w:ilvl w:val="0"/>
          <w:numId w:val="1"/>
        </w:numPr>
        <w:rPr>
          <w:rFonts w:ascii="Arial" w:hAnsi="Arial"/>
        </w:rPr>
      </w:pPr>
      <w:r>
        <w:rPr>
          <w:rFonts w:ascii="Arial" w:hAnsi="Arial"/>
        </w:rPr>
        <w:t>Music House Helsinki</w:t>
      </w:r>
      <w:r w:rsidR="004A4799">
        <w:rPr>
          <w:rFonts w:ascii="Arial" w:hAnsi="Arial"/>
        </w:rPr>
        <w:t xml:space="preserve"> (FI)</w:t>
      </w:r>
    </w:p>
    <w:p w:rsidR="00487912" w:rsidRDefault="00487912" w:rsidP="00487912">
      <w:pPr>
        <w:pStyle w:val="Listenabsatz"/>
        <w:numPr>
          <w:ilvl w:val="0"/>
          <w:numId w:val="1"/>
        </w:numPr>
        <w:rPr>
          <w:rFonts w:ascii="Arial" w:hAnsi="Arial"/>
        </w:rPr>
      </w:pPr>
      <w:r>
        <w:rPr>
          <w:rFonts w:ascii="Arial" w:hAnsi="Arial"/>
        </w:rPr>
        <w:t>Musikhalle Linz</w:t>
      </w:r>
      <w:r w:rsidR="004A4799">
        <w:rPr>
          <w:rFonts w:ascii="Arial" w:hAnsi="Arial"/>
        </w:rPr>
        <w:t xml:space="preserve"> (AT)</w:t>
      </w:r>
    </w:p>
    <w:p w:rsidR="00487912" w:rsidRPr="00335D6A" w:rsidRDefault="00487912" w:rsidP="00487912">
      <w:pPr>
        <w:pStyle w:val="Listenabsatz"/>
        <w:numPr>
          <w:ilvl w:val="0"/>
          <w:numId w:val="1"/>
        </w:numPr>
        <w:rPr>
          <w:rFonts w:ascii="Arial" w:hAnsi="Arial"/>
        </w:rPr>
      </w:pPr>
      <w:r w:rsidRPr="00335D6A">
        <w:rPr>
          <w:rFonts w:ascii="Arial" w:hAnsi="Arial"/>
        </w:rPr>
        <w:t>Mehrfamilienhaus Pater-Kolbe-Straße, München (DE)</w:t>
      </w:r>
    </w:p>
    <w:p w:rsidR="00487912" w:rsidRPr="00335D6A" w:rsidRDefault="00487912" w:rsidP="00487912">
      <w:pPr>
        <w:pStyle w:val="Listenabsatz"/>
        <w:numPr>
          <w:ilvl w:val="0"/>
          <w:numId w:val="1"/>
        </w:numPr>
        <w:rPr>
          <w:rFonts w:ascii="Arial" w:hAnsi="Arial"/>
        </w:rPr>
      </w:pPr>
      <w:r w:rsidRPr="00335D6A">
        <w:rPr>
          <w:rFonts w:ascii="Arial" w:hAnsi="Arial"/>
        </w:rPr>
        <w:t xml:space="preserve">Einkaufszentrum </w:t>
      </w:r>
      <w:proofErr w:type="spellStart"/>
      <w:r w:rsidRPr="00335D6A">
        <w:rPr>
          <w:rFonts w:ascii="Arial" w:hAnsi="Arial"/>
        </w:rPr>
        <w:t>Smolenskaya</w:t>
      </w:r>
      <w:proofErr w:type="spellEnd"/>
      <w:r w:rsidRPr="00335D6A">
        <w:rPr>
          <w:rFonts w:ascii="Arial" w:hAnsi="Arial"/>
        </w:rPr>
        <w:t>, Moskau (RU)</w:t>
      </w:r>
    </w:p>
    <w:p w:rsidR="00487912" w:rsidRPr="00335D6A" w:rsidRDefault="00487912" w:rsidP="00487912">
      <w:pPr>
        <w:pStyle w:val="Listenabsatz"/>
        <w:numPr>
          <w:ilvl w:val="0"/>
          <w:numId w:val="1"/>
        </w:numPr>
        <w:rPr>
          <w:rFonts w:ascii="Arial" w:hAnsi="Arial"/>
        </w:rPr>
      </w:pPr>
      <w:r w:rsidRPr="00335D6A">
        <w:rPr>
          <w:rFonts w:ascii="Arial" w:hAnsi="Arial"/>
        </w:rPr>
        <w:t>Bürogebäude „Die tanzenden Türme“, Hamburg (DE)</w:t>
      </w:r>
    </w:p>
    <w:p w:rsidR="00487912" w:rsidRPr="005B7DA9" w:rsidRDefault="00487912" w:rsidP="00487912">
      <w:pPr>
        <w:pStyle w:val="Listenabsatz"/>
        <w:numPr>
          <w:ilvl w:val="0"/>
          <w:numId w:val="1"/>
        </w:numPr>
        <w:rPr>
          <w:rFonts w:ascii="Arial" w:hAnsi="Arial"/>
          <w:lang w:val="en-US"/>
        </w:rPr>
      </w:pPr>
      <w:proofErr w:type="spellStart"/>
      <w:r w:rsidRPr="005B7DA9">
        <w:rPr>
          <w:rFonts w:ascii="Arial" w:hAnsi="Arial"/>
          <w:lang w:val="en-US"/>
        </w:rPr>
        <w:t>Luxuswohnhaus</w:t>
      </w:r>
      <w:proofErr w:type="spellEnd"/>
      <w:r w:rsidRPr="005B7DA9">
        <w:rPr>
          <w:rFonts w:ascii="Arial" w:hAnsi="Arial"/>
          <w:lang w:val="en-US"/>
        </w:rPr>
        <w:t xml:space="preserve"> „The </w:t>
      </w:r>
      <w:proofErr w:type="spellStart"/>
      <w:r w:rsidRPr="005B7DA9">
        <w:rPr>
          <w:rFonts w:ascii="Arial" w:hAnsi="Arial"/>
          <w:lang w:val="en-US"/>
        </w:rPr>
        <w:t>Tourraine</w:t>
      </w:r>
      <w:proofErr w:type="spellEnd"/>
      <w:r w:rsidRPr="005B7DA9">
        <w:rPr>
          <w:rFonts w:ascii="Arial" w:hAnsi="Arial"/>
          <w:lang w:val="en-US"/>
        </w:rPr>
        <w:t>“, New York (US)</w:t>
      </w:r>
      <w:r w:rsidRPr="005B7DA9" w:rsidDel="00FD1CDF">
        <w:rPr>
          <w:rFonts w:ascii="Arial" w:hAnsi="Arial"/>
          <w:lang w:val="en-US"/>
        </w:rPr>
        <w:t xml:space="preserve"> </w:t>
      </w:r>
    </w:p>
    <w:p w:rsidR="00487912" w:rsidRPr="00670B21" w:rsidRDefault="00487912" w:rsidP="00487912">
      <w:pPr>
        <w:pStyle w:val="Listenabsatz"/>
        <w:numPr>
          <w:ilvl w:val="0"/>
          <w:numId w:val="1"/>
        </w:numPr>
        <w:rPr>
          <w:rFonts w:ascii="Arial" w:hAnsi="Arial"/>
        </w:rPr>
      </w:pPr>
      <w:r w:rsidRPr="00670B21">
        <w:rPr>
          <w:rFonts w:ascii="Arial" w:hAnsi="Arial"/>
        </w:rPr>
        <w:lastRenderedPageBreak/>
        <w:t xml:space="preserve">Europaallee </w:t>
      </w:r>
      <w:r w:rsidRPr="00670B21">
        <w:rPr>
          <w:rFonts w:ascii="Arial" w:hAnsi="Arial"/>
          <w:lang w:val="de-AT"/>
        </w:rPr>
        <w:t xml:space="preserve">(Design-Hotel, Wohnungen, Kinosäle, Büros, Restaurants, Geschäfte), </w:t>
      </w:r>
      <w:r w:rsidRPr="00670B21">
        <w:rPr>
          <w:rFonts w:ascii="Arial" w:hAnsi="Arial"/>
        </w:rPr>
        <w:t>Zürich (CH)</w:t>
      </w:r>
    </w:p>
    <w:p w:rsidR="00487912" w:rsidRDefault="00487912" w:rsidP="00487912">
      <w:pPr>
        <w:rPr>
          <w:rFonts w:ascii="Arial" w:hAnsi="Arial"/>
          <w:b/>
        </w:rPr>
      </w:pPr>
    </w:p>
    <w:p w:rsidR="00487912" w:rsidRDefault="00487912" w:rsidP="00487912">
      <w:pPr>
        <w:rPr>
          <w:rFonts w:ascii="Arial" w:hAnsi="Arial"/>
          <w:i/>
        </w:rPr>
      </w:pPr>
    </w:p>
    <w:p w:rsidR="00487912" w:rsidRPr="007E0862" w:rsidRDefault="00487912" w:rsidP="00487912">
      <w:pPr>
        <w:rPr>
          <w:rFonts w:ascii="Arial" w:hAnsi="Arial"/>
          <w:i/>
        </w:rPr>
      </w:pPr>
      <w:r w:rsidRPr="007E0862">
        <w:rPr>
          <w:rFonts w:ascii="Arial" w:hAnsi="Arial"/>
          <w:i/>
        </w:rPr>
        <w:t xml:space="preserve">Tweet (Vorschlag): Elastische Lager </w:t>
      </w:r>
      <w:r w:rsidR="0074714B" w:rsidRPr="002576D1">
        <w:rPr>
          <w:rFonts w:ascii="Arial" w:hAnsi="Arial"/>
          <w:i/>
        </w:rPr>
        <w:t xml:space="preserve">sicher </w:t>
      </w:r>
      <w:r w:rsidR="00C323FE" w:rsidRPr="002576D1">
        <w:rPr>
          <w:rFonts w:ascii="Arial" w:hAnsi="Arial"/>
          <w:i/>
        </w:rPr>
        <w:t>und einfach</w:t>
      </w:r>
      <w:r w:rsidR="00C323FE">
        <w:rPr>
          <w:rFonts w:ascii="Arial" w:hAnsi="Arial"/>
          <w:i/>
        </w:rPr>
        <w:t>er</w:t>
      </w:r>
      <w:r w:rsidR="00C323FE" w:rsidRPr="002576D1">
        <w:rPr>
          <w:rFonts w:ascii="Arial" w:hAnsi="Arial"/>
          <w:i/>
        </w:rPr>
        <w:t xml:space="preserve"> </w:t>
      </w:r>
      <w:r w:rsidR="0074714B" w:rsidRPr="002576D1">
        <w:rPr>
          <w:rFonts w:ascii="Arial" w:hAnsi="Arial"/>
          <w:i/>
        </w:rPr>
        <w:t>kalkulieren</w:t>
      </w:r>
      <w:r w:rsidR="0074714B" w:rsidRPr="007E0862">
        <w:rPr>
          <w:rFonts w:ascii="Arial" w:hAnsi="Arial"/>
          <w:i/>
        </w:rPr>
        <w:t xml:space="preserve">. </w:t>
      </w:r>
      <w:r w:rsidRPr="007E0862">
        <w:rPr>
          <w:rFonts w:ascii="Arial" w:hAnsi="Arial"/>
          <w:i/>
        </w:rPr>
        <w:t xml:space="preserve">Bemessungskonzept </w:t>
      </w:r>
      <w:r w:rsidR="0074714B">
        <w:rPr>
          <w:rFonts w:ascii="Arial" w:hAnsi="Arial"/>
          <w:i/>
        </w:rPr>
        <w:t>von Getzner unterstützt</w:t>
      </w:r>
      <w:r w:rsidR="0074714B" w:rsidRPr="002576D1">
        <w:rPr>
          <w:rFonts w:ascii="Arial" w:hAnsi="Arial"/>
          <w:i/>
        </w:rPr>
        <w:t xml:space="preserve"> Statiker</w:t>
      </w:r>
      <w:r w:rsidR="0074714B">
        <w:rPr>
          <w:rFonts w:ascii="Arial" w:hAnsi="Arial"/>
          <w:i/>
        </w:rPr>
        <w:t xml:space="preserve"> bei der </w:t>
      </w:r>
      <w:r w:rsidR="0074714B" w:rsidRPr="002576D1">
        <w:rPr>
          <w:rFonts w:ascii="Arial" w:hAnsi="Arial"/>
          <w:i/>
        </w:rPr>
        <w:t>Planung</w:t>
      </w:r>
      <w:r w:rsidR="0074714B">
        <w:rPr>
          <w:rFonts w:ascii="Arial" w:hAnsi="Arial"/>
          <w:i/>
        </w:rPr>
        <w:t>.</w:t>
      </w:r>
    </w:p>
    <w:p w:rsidR="00487912" w:rsidRPr="006A519C" w:rsidRDefault="00487912" w:rsidP="00487912">
      <w:pPr>
        <w:rPr>
          <w:rFonts w:ascii="Arial" w:hAnsi="Arial"/>
        </w:rPr>
      </w:pPr>
    </w:p>
    <w:p w:rsidR="00403D96" w:rsidRDefault="00403D96" w:rsidP="00487912">
      <w:pPr>
        <w:rPr>
          <w:rFonts w:ascii="Arial" w:hAnsi="Arial"/>
          <w:b/>
        </w:rPr>
      </w:pPr>
    </w:p>
    <w:p w:rsidR="00487912" w:rsidRDefault="00487912" w:rsidP="00487912">
      <w:pPr>
        <w:rPr>
          <w:rFonts w:ascii="Arial" w:hAnsi="Arial" w:cs="Arial"/>
        </w:rPr>
      </w:pPr>
      <w:r w:rsidRPr="006A519C">
        <w:rPr>
          <w:rFonts w:ascii="Arial" w:hAnsi="Arial"/>
          <w:b/>
        </w:rPr>
        <w:t>Bild 1:</w:t>
      </w:r>
      <w:r w:rsidRPr="006A519C">
        <w:rPr>
          <w:rFonts w:ascii="Arial" w:hAnsi="Arial"/>
        </w:rPr>
        <w:t xml:space="preserve"> </w:t>
      </w:r>
      <w:r w:rsidR="004A4799" w:rsidRPr="004A4799">
        <w:rPr>
          <w:rFonts w:ascii="Arial" w:hAnsi="Arial"/>
        </w:rPr>
        <w:t>Falsch berechneter Stützenkopf.jpg</w:t>
      </w:r>
      <w:r w:rsidR="00AF6B90">
        <w:rPr>
          <w:rFonts w:ascii="Arial" w:hAnsi="Arial"/>
        </w:rPr>
        <w:br/>
      </w:r>
      <w:r w:rsidRPr="006A519C">
        <w:rPr>
          <w:rFonts w:ascii="Arial" w:hAnsi="Arial" w:cs="Arial"/>
          <w:b/>
        </w:rPr>
        <w:t>Bildunterschrift 1</w:t>
      </w:r>
      <w:r w:rsidRPr="006A519C">
        <w:rPr>
          <w:rFonts w:ascii="Arial" w:hAnsi="Arial" w:cs="Arial"/>
        </w:rPr>
        <w:t xml:space="preserve">: </w:t>
      </w:r>
      <w:r>
        <w:rPr>
          <w:rFonts w:ascii="Arial" w:hAnsi="Arial" w:cs="Arial"/>
        </w:rPr>
        <w:t>Das Verhalten der Werkstoffe von Getzner ist kalkulierbar, das Risiko dadurch abschätzbar – was nicht überall gilt, wie das Bild zeigt.</w:t>
      </w:r>
    </w:p>
    <w:p w:rsidR="00487912" w:rsidRPr="006A519C" w:rsidRDefault="00487912" w:rsidP="00487912">
      <w:r w:rsidRPr="006A519C">
        <w:rPr>
          <w:rFonts w:ascii="Arial" w:hAnsi="Arial" w:cs="Arial"/>
          <w:b/>
        </w:rPr>
        <w:t>Bildquelle</w:t>
      </w:r>
      <w:r w:rsidRPr="006A519C">
        <w:rPr>
          <w:rFonts w:ascii="Arial" w:hAnsi="Arial" w:cs="Arial"/>
        </w:rPr>
        <w:t xml:space="preserve">: </w:t>
      </w:r>
      <w:r w:rsidRPr="006A519C">
        <w:rPr>
          <w:rFonts w:ascii="Arial" w:hAnsi="Arial"/>
        </w:rPr>
        <w:t>Getzner Werkstoffe GmbH, Veröffentlichung honorarfrei</w:t>
      </w:r>
    </w:p>
    <w:p w:rsidR="00487912" w:rsidRDefault="00487912" w:rsidP="00487912">
      <w:pPr>
        <w:rPr>
          <w:rFonts w:ascii="Arial" w:hAnsi="Arial"/>
          <w:b/>
        </w:rPr>
      </w:pPr>
    </w:p>
    <w:p w:rsidR="00487912" w:rsidRDefault="00487912" w:rsidP="00487912">
      <w:pPr>
        <w:rPr>
          <w:rFonts w:ascii="Arial" w:hAnsi="Arial" w:cs="Arial"/>
        </w:rPr>
      </w:pPr>
      <w:r w:rsidRPr="006A519C">
        <w:rPr>
          <w:rFonts w:ascii="Arial" w:hAnsi="Arial"/>
          <w:b/>
        </w:rPr>
        <w:t xml:space="preserve">Bild </w:t>
      </w:r>
      <w:r>
        <w:rPr>
          <w:rFonts w:ascii="Arial" w:hAnsi="Arial"/>
          <w:b/>
        </w:rPr>
        <w:t>2</w:t>
      </w:r>
      <w:r w:rsidRPr="006A519C">
        <w:rPr>
          <w:rFonts w:ascii="Arial" w:hAnsi="Arial"/>
          <w:b/>
        </w:rPr>
        <w:t>:</w:t>
      </w:r>
      <w:r w:rsidRPr="006A519C">
        <w:rPr>
          <w:rFonts w:ascii="Arial" w:hAnsi="Arial"/>
        </w:rPr>
        <w:t xml:space="preserve"> </w:t>
      </w:r>
      <w:r w:rsidR="004A4799">
        <w:rPr>
          <w:rFonts w:ascii="Arial" w:hAnsi="Arial"/>
        </w:rPr>
        <w:t>Bemessungskonzept</w:t>
      </w:r>
      <w:r w:rsidRPr="006A519C">
        <w:rPr>
          <w:rFonts w:ascii="Arial" w:hAnsi="Arial"/>
        </w:rPr>
        <w:t>.jpg</w:t>
      </w:r>
      <w:r w:rsidRPr="006A519C">
        <w:rPr>
          <w:rFonts w:ascii="Arial" w:hAnsi="Arial" w:cs="Arial"/>
        </w:rPr>
        <w:br/>
      </w:r>
      <w:r w:rsidRPr="006A519C">
        <w:rPr>
          <w:rFonts w:ascii="Arial" w:hAnsi="Arial" w:cs="Arial"/>
          <w:b/>
        </w:rPr>
        <w:t xml:space="preserve">Bildunterschrift </w:t>
      </w:r>
      <w:r w:rsidR="00EF015B">
        <w:rPr>
          <w:rFonts w:ascii="Arial" w:hAnsi="Arial" w:cs="Arial"/>
          <w:b/>
        </w:rPr>
        <w:t>2</w:t>
      </w:r>
      <w:r w:rsidRPr="006A519C">
        <w:rPr>
          <w:rFonts w:ascii="Arial" w:hAnsi="Arial" w:cs="Arial"/>
        </w:rPr>
        <w:t xml:space="preserve">: </w:t>
      </w:r>
      <w:r w:rsidR="00C60C45" w:rsidRPr="00015ABF">
        <w:rPr>
          <w:rFonts w:ascii="Arial" w:hAnsi="Arial" w:cs="Arial"/>
        </w:rPr>
        <w:t>Getzner Werkstoffe</w:t>
      </w:r>
      <w:r w:rsidR="00C60C45" w:rsidRPr="00015ABF">
        <w:t xml:space="preserve"> </w:t>
      </w:r>
      <w:r w:rsidR="00C60C45" w:rsidRPr="00015ABF">
        <w:rPr>
          <w:rFonts w:ascii="Arial" w:hAnsi="Arial" w:cs="Arial"/>
        </w:rPr>
        <w:t xml:space="preserve">erleichtert </w:t>
      </w:r>
      <w:r w:rsidR="00C60C45">
        <w:rPr>
          <w:rFonts w:ascii="Arial" w:hAnsi="Arial" w:cs="Arial"/>
        </w:rPr>
        <w:t xml:space="preserve">mit dem neuen </w:t>
      </w:r>
      <w:r w:rsidR="00C60C45" w:rsidRPr="007E0862">
        <w:rPr>
          <w:rFonts w:ascii="Arial" w:hAnsi="Arial" w:cs="Arial"/>
        </w:rPr>
        <w:t xml:space="preserve">Bemessungskonzept </w:t>
      </w:r>
      <w:r w:rsidR="00C60C45">
        <w:rPr>
          <w:rFonts w:ascii="Arial" w:hAnsi="Arial" w:cs="Arial"/>
        </w:rPr>
        <w:t>den</w:t>
      </w:r>
      <w:r w:rsidR="00C60C45" w:rsidRPr="00015ABF">
        <w:rPr>
          <w:rFonts w:ascii="Arial" w:hAnsi="Arial" w:cs="Arial"/>
        </w:rPr>
        <w:t xml:space="preserve"> Nachweis im Umgang mit elastischen Lagerungen</w:t>
      </w:r>
      <w:r w:rsidR="00C60C45">
        <w:rPr>
          <w:rFonts w:ascii="Arial" w:hAnsi="Arial" w:cs="Arial"/>
        </w:rPr>
        <w:t>.</w:t>
      </w:r>
    </w:p>
    <w:p w:rsidR="00487912" w:rsidRPr="006A519C" w:rsidRDefault="00487912" w:rsidP="00487912">
      <w:r w:rsidRPr="006A519C">
        <w:rPr>
          <w:rFonts w:ascii="Arial" w:hAnsi="Arial" w:cs="Arial"/>
          <w:b/>
        </w:rPr>
        <w:t>Bildquelle</w:t>
      </w:r>
      <w:r w:rsidRPr="006A519C">
        <w:rPr>
          <w:rFonts w:ascii="Arial" w:hAnsi="Arial" w:cs="Arial"/>
        </w:rPr>
        <w:t xml:space="preserve">: </w:t>
      </w:r>
      <w:r w:rsidRPr="006A519C">
        <w:rPr>
          <w:rFonts w:ascii="Arial" w:hAnsi="Arial"/>
        </w:rPr>
        <w:t>Getzner Werkstoffe GmbH, Veröffentlichung honorarfrei</w:t>
      </w:r>
    </w:p>
    <w:p w:rsidR="00487912" w:rsidRDefault="00487912" w:rsidP="00487912">
      <w:pPr>
        <w:outlineLvl w:val="0"/>
        <w:rPr>
          <w:rFonts w:ascii="Arial" w:hAnsi="Arial"/>
          <w:b/>
          <w:color w:val="000000" w:themeColor="text1"/>
          <w:sz w:val="18"/>
          <w:szCs w:val="18"/>
        </w:rPr>
      </w:pPr>
    </w:p>
    <w:p w:rsidR="00487912" w:rsidRDefault="00487912" w:rsidP="00487912">
      <w:pPr>
        <w:rPr>
          <w:rFonts w:ascii="Arial" w:hAnsi="Arial"/>
          <w:b/>
          <w:sz w:val="18"/>
          <w:szCs w:val="18"/>
          <w:lang w:val="de-AT"/>
        </w:rPr>
      </w:pPr>
    </w:p>
    <w:p w:rsidR="00487912" w:rsidRDefault="00487912" w:rsidP="00487912">
      <w:pPr>
        <w:rPr>
          <w:rFonts w:ascii="Arial" w:hAnsi="Arial"/>
          <w:b/>
          <w:sz w:val="18"/>
          <w:szCs w:val="18"/>
          <w:lang w:val="de-AT"/>
        </w:rPr>
      </w:pPr>
    </w:p>
    <w:p w:rsidR="00487912" w:rsidRDefault="00487912" w:rsidP="00487912">
      <w:pPr>
        <w:rPr>
          <w:rFonts w:ascii="Arial" w:hAnsi="Arial"/>
          <w:b/>
          <w:sz w:val="18"/>
          <w:szCs w:val="18"/>
          <w:lang w:val="de-AT"/>
        </w:rPr>
      </w:pPr>
    </w:p>
    <w:p w:rsidR="00487912" w:rsidRPr="00A90CA3" w:rsidRDefault="00487912" w:rsidP="00487912">
      <w:pPr>
        <w:rPr>
          <w:rFonts w:ascii="Arial" w:hAnsi="Arial"/>
          <w:b/>
          <w:sz w:val="18"/>
          <w:szCs w:val="18"/>
          <w:lang w:val="de-AT"/>
        </w:rPr>
      </w:pPr>
      <w:r w:rsidRPr="00A90CA3">
        <w:rPr>
          <w:rFonts w:ascii="Arial" w:hAnsi="Arial"/>
          <w:b/>
          <w:sz w:val="18"/>
          <w:szCs w:val="18"/>
          <w:lang w:val="de-AT"/>
        </w:rPr>
        <w:t>Getzner Werkstoffe GmbH</w:t>
      </w:r>
    </w:p>
    <w:p w:rsidR="00487912" w:rsidRPr="00A90CA3" w:rsidRDefault="00102086" w:rsidP="00487912">
      <w:pPr>
        <w:rPr>
          <w:rFonts w:ascii="Arial" w:hAnsi="Arial"/>
          <w:sz w:val="18"/>
          <w:szCs w:val="18"/>
          <w:lang w:val="de-AT"/>
        </w:rPr>
      </w:pPr>
      <w:hyperlink r:id="rId7" w:history="1">
        <w:r w:rsidR="00487912" w:rsidRPr="00A90CA3">
          <w:rPr>
            <w:rStyle w:val="Hyperlink"/>
            <w:rFonts w:ascii="Arial" w:hAnsi="Arial" w:cs="Arial"/>
            <w:sz w:val="18"/>
            <w:szCs w:val="18"/>
            <w:lang w:val="de-AT"/>
          </w:rPr>
          <w:t>Getzner Werkstoffe</w:t>
        </w:r>
      </w:hyperlink>
      <w:r w:rsidR="00487912" w:rsidRPr="00A90CA3">
        <w:rPr>
          <w:rFonts w:ascii="Arial" w:hAnsi="Arial" w:cs="Arial"/>
          <w:sz w:val="18"/>
          <w:szCs w:val="18"/>
          <w:lang w:val="de-AT"/>
        </w:rPr>
        <w:t xml:space="preserve"> ist der führende Spezialist für </w:t>
      </w:r>
      <w:hyperlink r:id="rId8" w:history="1">
        <w:r w:rsidR="00487912" w:rsidRPr="00A90CA3">
          <w:rPr>
            <w:rStyle w:val="Hyperlink"/>
            <w:rFonts w:ascii="Arial" w:hAnsi="Arial" w:cs="Arial"/>
            <w:sz w:val="18"/>
            <w:szCs w:val="18"/>
            <w:lang w:val="de-AT"/>
          </w:rPr>
          <w:t>Schwingungs- und Erschütterungsschutz</w:t>
        </w:r>
      </w:hyperlink>
      <w:r w:rsidR="00487912" w:rsidRPr="00A90CA3">
        <w:rPr>
          <w:rFonts w:ascii="Arial" w:hAnsi="Arial" w:cs="Arial"/>
          <w:sz w:val="18"/>
          <w:szCs w:val="18"/>
          <w:lang w:val="de-AT"/>
        </w:rPr>
        <w:t xml:space="preserve">. Die </w:t>
      </w:r>
      <w:r w:rsidR="00487912" w:rsidRPr="00A90CA3">
        <w:rPr>
          <w:rFonts w:ascii="Arial" w:hAnsi="Arial"/>
          <w:sz w:val="18"/>
          <w:szCs w:val="18"/>
          <w:lang w:val="de-AT"/>
        </w:rPr>
        <w:t xml:space="preserve">Lösungen basieren auf den </w:t>
      </w:r>
      <w:r w:rsidR="00487912" w:rsidRPr="00A90CA3">
        <w:rPr>
          <w:rFonts w:ascii="Arial" w:hAnsi="Arial" w:cs="Arial"/>
          <w:sz w:val="18"/>
          <w:szCs w:val="18"/>
          <w:lang w:val="de-AT"/>
        </w:rPr>
        <w:t>selbst</w:t>
      </w:r>
      <w:r w:rsidR="00487912" w:rsidRPr="00A90CA3">
        <w:rPr>
          <w:rFonts w:ascii="Arial" w:hAnsi="Arial"/>
          <w:sz w:val="18"/>
          <w:szCs w:val="18"/>
          <w:lang w:val="de-AT"/>
        </w:rPr>
        <w:t xml:space="preserve"> entwickelten und hergestellten </w:t>
      </w:r>
      <w:r w:rsidR="00487912" w:rsidRPr="00A90CA3">
        <w:rPr>
          <w:rFonts w:ascii="Arial" w:hAnsi="Arial" w:cs="Arial"/>
          <w:sz w:val="18"/>
          <w:szCs w:val="18"/>
          <w:lang w:val="de-AT"/>
        </w:rPr>
        <w:t>Produkten</w:t>
      </w:r>
      <w:r w:rsidR="00487912" w:rsidRPr="00A90CA3">
        <w:rPr>
          <w:rFonts w:ascii="Arial" w:hAnsi="Arial"/>
          <w:sz w:val="18"/>
          <w:szCs w:val="18"/>
          <w:lang w:val="de-AT"/>
        </w:rPr>
        <w:t xml:space="preserve"> </w:t>
      </w:r>
      <w:hyperlink r:id="rId9" w:history="1">
        <w:r w:rsidR="00487912" w:rsidRPr="00A90CA3">
          <w:rPr>
            <w:rStyle w:val="Hyperlink"/>
            <w:rFonts w:ascii="Arial" w:hAnsi="Arial" w:cs="Arial"/>
            <w:sz w:val="18"/>
            <w:szCs w:val="18"/>
            <w:lang w:val="de-AT"/>
          </w:rPr>
          <w:t>Sylomer®</w:t>
        </w:r>
      </w:hyperlink>
      <w:r w:rsidR="00487912" w:rsidRPr="00A90CA3">
        <w:rPr>
          <w:rFonts w:ascii="Arial" w:hAnsi="Arial" w:cs="Arial"/>
          <w:sz w:val="18"/>
          <w:szCs w:val="18"/>
          <w:lang w:val="de-AT"/>
        </w:rPr>
        <w:t xml:space="preserve">, </w:t>
      </w:r>
      <w:hyperlink r:id="rId10" w:history="1">
        <w:r w:rsidR="00487912" w:rsidRPr="00A90CA3">
          <w:rPr>
            <w:rStyle w:val="Hyperlink"/>
            <w:rFonts w:ascii="Arial" w:hAnsi="Arial" w:cs="Arial"/>
            <w:sz w:val="18"/>
            <w:szCs w:val="18"/>
            <w:lang w:val="de-AT"/>
          </w:rPr>
          <w:t>Sylodyn®</w:t>
        </w:r>
      </w:hyperlink>
      <w:r w:rsidR="00487912" w:rsidRPr="00A90CA3">
        <w:rPr>
          <w:rFonts w:ascii="Arial" w:hAnsi="Arial" w:cs="Arial"/>
          <w:sz w:val="18"/>
          <w:szCs w:val="18"/>
          <w:lang w:val="de-AT"/>
        </w:rPr>
        <w:t xml:space="preserve">, </w:t>
      </w:r>
      <w:hyperlink r:id="rId11" w:history="1">
        <w:r w:rsidR="00487912" w:rsidRPr="00A90CA3">
          <w:rPr>
            <w:rStyle w:val="Hyperlink"/>
            <w:rFonts w:ascii="Arial" w:hAnsi="Arial" w:cs="Arial"/>
            <w:sz w:val="18"/>
            <w:szCs w:val="18"/>
            <w:lang w:val="de-AT"/>
          </w:rPr>
          <w:t>Sylodamp®</w:t>
        </w:r>
      </w:hyperlink>
      <w:r w:rsidR="00487912" w:rsidRPr="00A90CA3">
        <w:rPr>
          <w:rFonts w:ascii="Arial" w:hAnsi="Arial" w:cs="Arial"/>
          <w:sz w:val="18"/>
          <w:szCs w:val="18"/>
          <w:lang w:val="de-AT"/>
        </w:rPr>
        <w:t xml:space="preserve"> sowie </w:t>
      </w:r>
      <w:hyperlink r:id="rId12" w:history="1">
        <w:r w:rsidR="00487912" w:rsidRPr="00A90CA3">
          <w:rPr>
            <w:rStyle w:val="Hyperlink"/>
            <w:rFonts w:ascii="Arial" w:hAnsi="Arial" w:cs="Arial"/>
            <w:sz w:val="18"/>
            <w:szCs w:val="18"/>
            <w:lang w:val="de-AT"/>
          </w:rPr>
          <w:t>Isotop®</w:t>
        </w:r>
      </w:hyperlink>
      <w:r w:rsidR="00487912" w:rsidRPr="00A90CA3">
        <w:rPr>
          <w:rFonts w:ascii="Arial" w:hAnsi="Arial" w:cs="Arial"/>
          <w:sz w:val="18"/>
          <w:szCs w:val="18"/>
          <w:lang w:val="de-AT"/>
        </w:rPr>
        <w:t xml:space="preserve"> und</w:t>
      </w:r>
      <w:r w:rsidR="00487912" w:rsidRPr="00A90CA3">
        <w:rPr>
          <w:rFonts w:ascii="Arial" w:hAnsi="Arial"/>
          <w:sz w:val="18"/>
          <w:szCs w:val="18"/>
          <w:lang w:val="de-AT"/>
        </w:rPr>
        <w:t xml:space="preserve"> kommen in den Bereichen Bahn, Bau und Industrie zum Einsatz. </w:t>
      </w:r>
      <w:r w:rsidR="00487912" w:rsidRPr="00A90CA3">
        <w:rPr>
          <w:rFonts w:ascii="Arial" w:hAnsi="Arial" w:cs="Arial"/>
          <w:sz w:val="18"/>
          <w:szCs w:val="18"/>
          <w:lang w:val="de-AT"/>
        </w:rPr>
        <w:t>Sie reduzieren Vibrationen und Lärm, verlängern die Lebensdauer der gelagerten Komponenten und senken so den Wartungs- und Instandhaltungsaufwand für Fahrwege, Fahrzeuge, Bauwerke und Maschinen.</w:t>
      </w:r>
      <w:r w:rsidR="00487912" w:rsidRPr="00A90CA3">
        <w:rPr>
          <w:rFonts w:ascii="Arial" w:hAnsi="Arial"/>
          <w:sz w:val="18"/>
          <w:szCs w:val="18"/>
          <w:lang w:val="de-AT"/>
        </w:rPr>
        <w:t xml:space="preserve"> Das Unternehmen wurde 1969 als Tochter der Getzner, Mutter &amp; Cie. gegründet.</w:t>
      </w:r>
    </w:p>
    <w:p w:rsidR="00487912" w:rsidRPr="00A90CA3" w:rsidRDefault="00487912" w:rsidP="00487912">
      <w:pPr>
        <w:rPr>
          <w:rFonts w:ascii="Arial" w:hAnsi="Arial"/>
          <w:sz w:val="18"/>
          <w:szCs w:val="18"/>
          <w:lang w:val="de-AT"/>
        </w:rPr>
      </w:pPr>
    </w:p>
    <w:p w:rsidR="00487912" w:rsidRPr="00A90CA3" w:rsidRDefault="00487912" w:rsidP="00487912">
      <w:pPr>
        <w:rPr>
          <w:rFonts w:ascii="Arial" w:hAnsi="Arial"/>
          <w:sz w:val="18"/>
          <w:lang w:val="de-AT"/>
        </w:rPr>
      </w:pPr>
      <w:r w:rsidRPr="00A90CA3">
        <w:rPr>
          <w:rFonts w:ascii="Arial" w:hAnsi="Arial" w:cs="Arial"/>
          <w:sz w:val="18"/>
          <w:szCs w:val="18"/>
          <w:lang w:val="de-AT"/>
        </w:rPr>
        <w:t xml:space="preserve">Getzner vertreibt die Schwingungsschutzlösungen weltweit. </w:t>
      </w:r>
      <w:r w:rsidRPr="00A90CA3">
        <w:rPr>
          <w:rFonts w:ascii="Arial" w:hAnsi="Arial"/>
          <w:sz w:val="18"/>
          <w:szCs w:val="18"/>
          <w:lang w:val="de-AT"/>
        </w:rPr>
        <w:t xml:space="preserve">Neben den Standorten in Bürs und Deutschland hat </w:t>
      </w:r>
      <w:r w:rsidRPr="00A90CA3">
        <w:rPr>
          <w:rFonts w:ascii="Arial" w:hAnsi="Arial" w:cs="Arial"/>
          <w:sz w:val="18"/>
          <w:szCs w:val="18"/>
          <w:lang w:val="de-AT"/>
        </w:rPr>
        <w:t>das Unternehmen</w:t>
      </w:r>
      <w:r w:rsidRPr="00A90CA3">
        <w:rPr>
          <w:rFonts w:ascii="Arial" w:hAnsi="Arial"/>
          <w:sz w:val="18"/>
          <w:szCs w:val="18"/>
          <w:lang w:val="de-AT"/>
        </w:rPr>
        <w:t xml:space="preserve"> auch Niederlassungen in China, Frankreich, Indien, Japan, Jordanien und den USA. Ein engmaschiges Vertriebsnetz in Europa wird durch Vertriebspartner in den USA, in Südamerika und Fernost ergänzt. Partner in insgesamt 40 Ländern der Welt vertreiben Produkte von Getzner flächendeckend. Durch die Reduktion von Lärm und Vibrationen leistet Getzner einen wertvollen Beitrag zur Steigerung der Lebens- und Arbeitsqualität.</w:t>
      </w:r>
    </w:p>
    <w:p w:rsidR="00487912" w:rsidRPr="00A90CA3" w:rsidRDefault="00487912" w:rsidP="00487912">
      <w:pPr>
        <w:rPr>
          <w:rFonts w:ascii="Arial" w:hAnsi="Arial" w:cs="Arial"/>
          <w:sz w:val="18"/>
          <w:szCs w:val="18"/>
          <w:lang w:val="de-AT"/>
        </w:rPr>
      </w:pPr>
    </w:p>
    <w:p w:rsidR="00487912" w:rsidRPr="00A90CA3" w:rsidRDefault="00487912" w:rsidP="00487912">
      <w:pPr>
        <w:rPr>
          <w:rFonts w:ascii="Arial" w:hAnsi="Arial"/>
          <w:b/>
          <w:sz w:val="18"/>
          <w:szCs w:val="18"/>
          <w:lang w:val="de-AT"/>
        </w:rPr>
      </w:pPr>
      <w:r w:rsidRPr="00A90CA3">
        <w:rPr>
          <w:rFonts w:ascii="Arial" w:hAnsi="Arial"/>
          <w:b/>
          <w:sz w:val="18"/>
          <w:szCs w:val="18"/>
          <w:lang w:val="de-AT"/>
        </w:rPr>
        <w:t>Daten und Fakten</w:t>
      </w:r>
      <w:r w:rsidRPr="00A90CA3">
        <w:rPr>
          <w:rFonts w:ascii="Arial" w:hAnsi="Arial"/>
          <w:b/>
          <w:sz w:val="18"/>
          <w:lang w:val="de-AT"/>
        </w:rPr>
        <w:t xml:space="preserve"> – </w:t>
      </w:r>
      <w:r w:rsidRPr="00A90CA3">
        <w:rPr>
          <w:rFonts w:ascii="Arial" w:hAnsi="Arial"/>
          <w:b/>
          <w:sz w:val="18"/>
          <w:szCs w:val="18"/>
          <w:lang w:val="de-AT"/>
        </w:rPr>
        <w:t xml:space="preserve">Getzner Werkstoffe GmbH </w:t>
      </w:r>
    </w:p>
    <w:p w:rsidR="00487912" w:rsidRPr="00A90CA3" w:rsidRDefault="00487912" w:rsidP="00487912">
      <w:pPr>
        <w:rPr>
          <w:rFonts w:ascii="Arial" w:hAnsi="Arial"/>
          <w:sz w:val="18"/>
          <w:szCs w:val="18"/>
          <w:lang w:val="de-AT"/>
        </w:rPr>
      </w:pPr>
      <w:r w:rsidRPr="00A90CA3">
        <w:rPr>
          <w:rFonts w:ascii="Arial" w:hAnsi="Arial"/>
          <w:sz w:val="18"/>
          <w:szCs w:val="18"/>
          <w:lang w:val="de-AT"/>
        </w:rPr>
        <w:t>Gründung:</w:t>
      </w:r>
      <w:r w:rsidRPr="00A90CA3">
        <w:rPr>
          <w:rFonts w:ascii="Arial" w:hAnsi="Arial"/>
          <w:sz w:val="18"/>
          <w:szCs w:val="18"/>
          <w:lang w:val="de-AT"/>
        </w:rPr>
        <w:tab/>
      </w:r>
      <w:r w:rsidRPr="00A90CA3">
        <w:rPr>
          <w:rFonts w:ascii="Arial" w:hAnsi="Arial"/>
          <w:sz w:val="18"/>
          <w:szCs w:val="18"/>
          <w:lang w:val="de-AT"/>
        </w:rPr>
        <w:tab/>
        <w:t>1969 (als Tochter der Firma Getzner, Mutter &amp; Cie.)</w:t>
      </w:r>
    </w:p>
    <w:p w:rsidR="00487912" w:rsidRPr="00A90CA3" w:rsidRDefault="00487912" w:rsidP="00487912">
      <w:pPr>
        <w:rPr>
          <w:rFonts w:ascii="Arial" w:hAnsi="Arial"/>
          <w:sz w:val="18"/>
          <w:szCs w:val="18"/>
          <w:lang w:val="de-AT"/>
        </w:rPr>
      </w:pPr>
      <w:r w:rsidRPr="00A90CA3">
        <w:rPr>
          <w:rFonts w:ascii="Arial" w:hAnsi="Arial"/>
          <w:sz w:val="18"/>
          <w:szCs w:val="18"/>
          <w:lang w:val="de-AT"/>
        </w:rPr>
        <w:t xml:space="preserve">Geschäftsführer: </w:t>
      </w:r>
      <w:r w:rsidRPr="00A90CA3">
        <w:rPr>
          <w:rFonts w:ascii="Arial" w:hAnsi="Arial"/>
          <w:sz w:val="18"/>
          <w:szCs w:val="18"/>
          <w:lang w:val="de-AT"/>
        </w:rPr>
        <w:tab/>
      </w:r>
      <w:r w:rsidRPr="00A90CA3">
        <w:rPr>
          <w:rFonts w:ascii="Arial" w:hAnsi="Arial"/>
          <w:sz w:val="18"/>
          <w:szCs w:val="18"/>
          <w:lang w:val="de-AT"/>
        </w:rPr>
        <w:tab/>
        <w:t>Ing. Jürgen Rainalter</w:t>
      </w:r>
    </w:p>
    <w:p w:rsidR="00487912" w:rsidRPr="00A90CA3" w:rsidRDefault="00487912" w:rsidP="00487912">
      <w:pPr>
        <w:rPr>
          <w:rFonts w:ascii="Arial" w:hAnsi="Arial"/>
          <w:sz w:val="18"/>
          <w:szCs w:val="18"/>
          <w:lang w:val="de-AT"/>
        </w:rPr>
      </w:pPr>
      <w:r w:rsidRPr="00A90CA3">
        <w:rPr>
          <w:rFonts w:ascii="Arial" w:hAnsi="Arial"/>
          <w:sz w:val="18"/>
          <w:szCs w:val="18"/>
          <w:lang w:val="de-AT"/>
        </w:rPr>
        <w:t>Mitarbeiter/innen:</w:t>
      </w:r>
      <w:r w:rsidRPr="00A90CA3">
        <w:rPr>
          <w:rFonts w:ascii="Arial" w:hAnsi="Arial"/>
          <w:sz w:val="18"/>
          <w:szCs w:val="18"/>
          <w:lang w:val="de-AT"/>
        </w:rPr>
        <w:tab/>
      </w:r>
      <w:r w:rsidRPr="00A90CA3">
        <w:rPr>
          <w:rFonts w:ascii="Arial" w:hAnsi="Arial"/>
          <w:sz w:val="18"/>
          <w:szCs w:val="18"/>
          <w:lang w:val="de-AT"/>
        </w:rPr>
        <w:tab/>
        <w:t>490 (davon 360 am Standort Bürs)</w:t>
      </w:r>
    </w:p>
    <w:p w:rsidR="00487912" w:rsidRPr="00A90CA3" w:rsidRDefault="00487912" w:rsidP="00487912">
      <w:pPr>
        <w:rPr>
          <w:rFonts w:ascii="Arial" w:hAnsi="Arial"/>
          <w:sz w:val="18"/>
          <w:szCs w:val="18"/>
          <w:lang w:val="de-AT"/>
        </w:rPr>
      </w:pPr>
      <w:r w:rsidRPr="00A90CA3">
        <w:rPr>
          <w:rFonts w:ascii="Arial" w:hAnsi="Arial"/>
          <w:sz w:val="18"/>
          <w:szCs w:val="18"/>
          <w:lang w:val="de-AT"/>
        </w:rPr>
        <w:t>Umsatz 2018:</w:t>
      </w:r>
      <w:r w:rsidRPr="00A90CA3">
        <w:rPr>
          <w:rFonts w:ascii="Arial" w:hAnsi="Arial"/>
          <w:sz w:val="18"/>
          <w:szCs w:val="18"/>
          <w:lang w:val="de-AT"/>
        </w:rPr>
        <w:tab/>
      </w:r>
      <w:r w:rsidRPr="00A90CA3">
        <w:rPr>
          <w:rFonts w:ascii="Arial" w:hAnsi="Arial"/>
          <w:sz w:val="18"/>
          <w:szCs w:val="18"/>
          <w:lang w:val="de-AT"/>
        </w:rPr>
        <w:tab/>
        <w:t>100,3 Mio. Euro</w:t>
      </w:r>
    </w:p>
    <w:p w:rsidR="00487912" w:rsidRPr="00A90CA3" w:rsidRDefault="00487912" w:rsidP="00487912">
      <w:pPr>
        <w:rPr>
          <w:rFonts w:ascii="Arial" w:hAnsi="Arial"/>
          <w:sz w:val="18"/>
          <w:szCs w:val="18"/>
          <w:lang w:val="de-AT"/>
        </w:rPr>
      </w:pPr>
      <w:r w:rsidRPr="00A90CA3">
        <w:rPr>
          <w:rFonts w:ascii="Arial" w:hAnsi="Arial"/>
          <w:sz w:val="18"/>
          <w:szCs w:val="18"/>
          <w:lang w:val="de-AT"/>
        </w:rPr>
        <w:t>Geschäftsbereiche:</w:t>
      </w:r>
      <w:r w:rsidRPr="00A90CA3">
        <w:rPr>
          <w:rFonts w:ascii="Arial" w:hAnsi="Arial"/>
          <w:sz w:val="18"/>
          <w:szCs w:val="18"/>
          <w:lang w:val="de-AT"/>
        </w:rPr>
        <w:tab/>
        <w:t>Bahn, Bau, Industrie</w:t>
      </w:r>
    </w:p>
    <w:p w:rsidR="00487912" w:rsidRPr="00A90CA3" w:rsidRDefault="00487912" w:rsidP="00487912">
      <w:pPr>
        <w:rPr>
          <w:rFonts w:ascii="Arial" w:hAnsi="Arial"/>
          <w:sz w:val="18"/>
          <w:szCs w:val="18"/>
          <w:lang w:val="de-AT"/>
        </w:rPr>
      </w:pPr>
      <w:r w:rsidRPr="00A90CA3">
        <w:rPr>
          <w:rFonts w:ascii="Arial" w:hAnsi="Arial"/>
          <w:sz w:val="18"/>
          <w:szCs w:val="18"/>
          <w:lang w:val="de-AT"/>
        </w:rPr>
        <w:t xml:space="preserve">Headquarter: </w:t>
      </w:r>
      <w:r w:rsidRPr="00A90CA3">
        <w:rPr>
          <w:rFonts w:ascii="Arial" w:hAnsi="Arial"/>
          <w:sz w:val="18"/>
          <w:szCs w:val="18"/>
          <w:lang w:val="de-AT"/>
        </w:rPr>
        <w:tab/>
      </w:r>
      <w:r w:rsidRPr="00A90CA3">
        <w:rPr>
          <w:rFonts w:ascii="Arial" w:hAnsi="Arial"/>
          <w:sz w:val="18"/>
          <w:szCs w:val="18"/>
          <w:lang w:val="de-AT"/>
        </w:rPr>
        <w:tab/>
        <w:t>Bürs (AT)</w:t>
      </w:r>
      <w:r w:rsidRPr="00A90CA3">
        <w:rPr>
          <w:rFonts w:ascii="Arial" w:hAnsi="Arial"/>
          <w:sz w:val="18"/>
          <w:szCs w:val="18"/>
          <w:lang w:val="de-AT"/>
        </w:rPr>
        <w:br/>
        <w:t>Standorte:</w:t>
      </w:r>
      <w:r w:rsidRPr="00A90CA3">
        <w:rPr>
          <w:rFonts w:ascii="Arial" w:hAnsi="Arial"/>
          <w:sz w:val="18"/>
          <w:szCs w:val="18"/>
          <w:lang w:val="de-AT"/>
        </w:rPr>
        <w:tab/>
      </w:r>
      <w:r w:rsidRPr="00A90CA3">
        <w:rPr>
          <w:rFonts w:ascii="Arial" w:hAnsi="Arial"/>
          <w:sz w:val="18"/>
          <w:szCs w:val="18"/>
          <w:lang w:val="de-AT"/>
        </w:rPr>
        <w:tab/>
        <w:t xml:space="preserve">Peking, </w:t>
      </w:r>
      <w:proofErr w:type="spellStart"/>
      <w:r w:rsidRPr="00A90CA3">
        <w:rPr>
          <w:rFonts w:ascii="Arial" w:hAnsi="Arial"/>
          <w:sz w:val="18"/>
          <w:szCs w:val="18"/>
          <w:lang w:val="de-AT"/>
        </w:rPr>
        <w:t>Kunshan</w:t>
      </w:r>
      <w:proofErr w:type="spellEnd"/>
      <w:r w:rsidRPr="00A90CA3">
        <w:rPr>
          <w:rFonts w:ascii="Arial" w:hAnsi="Arial"/>
          <w:sz w:val="18"/>
          <w:szCs w:val="18"/>
          <w:lang w:val="de-AT"/>
        </w:rPr>
        <w:t xml:space="preserve"> (CN), München, Berlin, Stuttgart (DE), </w:t>
      </w:r>
      <w:r w:rsidRPr="00A90CA3">
        <w:rPr>
          <w:rFonts w:ascii="Arial" w:hAnsi="Arial"/>
          <w:bCs/>
          <w:sz w:val="18"/>
          <w:szCs w:val="18"/>
          <w:lang w:val="de-AT"/>
        </w:rPr>
        <w:t xml:space="preserve">Lyon (FR), </w:t>
      </w:r>
      <w:r w:rsidRPr="00A90CA3">
        <w:rPr>
          <w:rFonts w:ascii="Arial" w:hAnsi="Arial"/>
          <w:bCs/>
          <w:sz w:val="18"/>
          <w:szCs w:val="18"/>
          <w:lang w:val="de-AT"/>
        </w:rPr>
        <w:br/>
      </w:r>
      <w:r w:rsidRPr="00A90CA3">
        <w:rPr>
          <w:rFonts w:ascii="Arial" w:hAnsi="Arial"/>
          <w:bCs/>
          <w:sz w:val="18"/>
          <w:szCs w:val="18"/>
          <w:lang w:val="de-AT"/>
        </w:rPr>
        <w:tab/>
      </w:r>
      <w:r w:rsidRPr="00A90CA3">
        <w:rPr>
          <w:rFonts w:ascii="Arial" w:hAnsi="Arial"/>
          <w:bCs/>
          <w:sz w:val="18"/>
          <w:szCs w:val="18"/>
          <w:lang w:val="de-AT"/>
        </w:rPr>
        <w:tab/>
      </w:r>
      <w:r w:rsidRPr="00A90CA3">
        <w:rPr>
          <w:rFonts w:ascii="Arial" w:hAnsi="Arial"/>
          <w:bCs/>
          <w:sz w:val="18"/>
          <w:szCs w:val="18"/>
          <w:lang w:val="de-AT"/>
        </w:rPr>
        <w:tab/>
      </w:r>
      <w:r w:rsidRPr="00A90CA3">
        <w:rPr>
          <w:rFonts w:ascii="Arial" w:hAnsi="Arial"/>
          <w:sz w:val="18"/>
          <w:szCs w:val="18"/>
          <w:lang w:val="de-AT"/>
        </w:rPr>
        <w:t xml:space="preserve">Pune (IN), Amman (JO), Tokio (JP), </w:t>
      </w:r>
      <w:r>
        <w:rPr>
          <w:rFonts w:ascii="Arial" w:hAnsi="Arial"/>
          <w:sz w:val="18"/>
          <w:szCs w:val="18"/>
          <w:lang w:val="fr-FR"/>
        </w:rPr>
        <w:t>Charlotte, Decatur (US)</w:t>
      </w:r>
    </w:p>
    <w:p w:rsidR="00487912" w:rsidRPr="00782C3A" w:rsidRDefault="00487912" w:rsidP="00487912">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93</w:t>
      </w:r>
      <w:r w:rsidRPr="00782C3A">
        <w:rPr>
          <w:rFonts w:ascii="Arial" w:hAnsi="Arial"/>
          <w:sz w:val="18"/>
          <w:szCs w:val="18"/>
        </w:rPr>
        <w:t xml:space="preserve"> Prozent</w:t>
      </w:r>
    </w:p>
    <w:p w:rsidR="00487912" w:rsidRPr="00782C3A" w:rsidRDefault="00487912" w:rsidP="00487912">
      <w:pPr>
        <w:rPr>
          <w:rFonts w:ascii="Arial" w:hAnsi="Arial"/>
          <w:sz w:val="18"/>
          <w:szCs w:val="18"/>
        </w:rPr>
      </w:pPr>
    </w:p>
    <w:p w:rsidR="00487912" w:rsidRPr="00C01442" w:rsidRDefault="00487912" w:rsidP="00487912">
      <w:pPr>
        <w:rPr>
          <w:sz w:val="18"/>
          <w:szCs w:val="18"/>
        </w:rPr>
      </w:pPr>
    </w:p>
    <w:p w:rsidR="00487912" w:rsidRPr="00601A62" w:rsidRDefault="00487912" w:rsidP="00487912">
      <w:pPr>
        <w:rPr>
          <w:sz w:val="18"/>
          <w:szCs w:val="18"/>
        </w:rPr>
      </w:pPr>
    </w:p>
    <w:tbl>
      <w:tblPr>
        <w:tblW w:w="0" w:type="auto"/>
        <w:tblLook w:val="04A0" w:firstRow="1" w:lastRow="0" w:firstColumn="1" w:lastColumn="0" w:noHBand="0" w:noVBand="1"/>
      </w:tblPr>
      <w:tblGrid>
        <w:gridCol w:w="4181"/>
        <w:gridCol w:w="4119"/>
      </w:tblGrid>
      <w:tr w:rsidR="00487912" w:rsidRPr="00601A62" w:rsidTr="00B17A0B">
        <w:tc>
          <w:tcPr>
            <w:tcW w:w="4606" w:type="dxa"/>
            <w:shd w:val="clear" w:color="auto" w:fill="auto"/>
          </w:tcPr>
          <w:p w:rsidR="00487912" w:rsidRPr="00A90CA3" w:rsidRDefault="00487912" w:rsidP="00B17A0B">
            <w:pPr>
              <w:rPr>
                <w:rFonts w:ascii="Arial" w:eastAsia="Times New Roman" w:hAnsi="Arial" w:cs="Arial"/>
                <w:b/>
                <w:lang w:val="de-AT" w:eastAsia="de-AT"/>
              </w:rPr>
            </w:pPr>
            <w:r w:rsidRPr="00A90CA3">
              <w:rPr>
                <w:rFonts w:ascii="Arial" w:eastAsia="Times New Roman" w:hAnsi="Arial" w:cs="Arial"/>
                <w:b/>
                <w:lang w:val="de-AT" w:eastAsia="de-AT"/>
              </w:rPr>
              <w:t>Weitere Informationen:</w:t>
            </w:r>
          </w:p>
          <w:p w:rsidR="00487912" w:rsidRPr="00A90CA3" w:rsidRDefault="00487912" w:rsidP="00B17A0B">
            <w:pPr>
              <w:rPr>
                <w:rFonts w:ascii="Arial" w:eastAsia="Times New Roman" w:hAnsi="Arial" w:cs="Arial"/>
                <w:lang w:val="de-AT" w:eastAsia="de-AT"/>
              </w:rPr>
            </w:pPr>
            <w:r w:rsidRPr="00A90CA3">
              <w:rPr>
                <w:rFonts w:ascii="Arial" w:eastAsia="Times New Roman" w:hAnsi="Arial" w:cs="Arial"/>
                <w:lang w:val="de-AT" w:eastAsia="de-AT"/>
              </w:rPr>
              <w:t>Getzner Werkstoffe GmbH</w:t>
            </w:r>
          </w:p>
          <w:p w:rsidR="00487912" w:rsidRPr="00A90CA3" w:rsidRDefault="00487912" w:rsidP="00B17A0B">
            <w:pPr>
              <w:rPr>
                <w:rFonts w:ascii="Arial" w:eastAsia="Times New Roman" w:hAnsi="Arial" w:cs="Arial"/>
                <w:lang w:val="de-AT" w:eastAsia="de-AT"/>
              </w:rPr>
            </w:pPr>
            <w:r>
              <w:rPr>
                <w:rFonts w:ascii="Arial" w:hAnsi="Arial" w:cs="Arial"/>
                <w:lang w:val="de-AT"/>
              </w:rPr>
              <w:t>Anna Sutter</w:t>
            </w:r>
          </w:p>
          <w:p w:rsidR="00487912" w:rsidRPr="00A90CA3" w:rsidRDefault="00487912" w:rsidP="00B17A0B">
            <w:pPr>
              <w:rPr>
                <w:rFonts w:ascii="Arial" w:eastAsia="Times New Roman" w:hAnsi="Arial" w:cs="Arial"/>
                <w:lang w:val="de-AT" w:eastAsia="de-AT"/>
              </w:rPr>
            </w:pPr>
            <w:r w:rsidRPr="00A90CA3">
              <w:rPr>
                <w:rFonts w:ascii="Arial" w:hAnsi="Arial" w:cs="Arial"/>
                <w:lang w:val="de-AT"/>
              </w:rPr>
              <w:t>T +43-5552-201-1</w:t>
            </w:r>
            <w:r>
              <w:rPr>
                <w:rFonts w:ascii="Arial" w:hAnsi="Arial" w:cs="Arial"/>
                <w:lang w:val="de-AT"/>
              </w:rPr>
              <w:t>434</w:t>
            </w:r>
          </w:p>
          <w:p w:rsidR="00487912" w:rsidRPr="00A90CA3" w:rsidRDefault="00487912" w:rsidP="00B17A0B">
            <w:pPr>
              <w:rPr>
                <w:rFonts w:ascii="Arial" w:eastAsia="Times New Roman" w:hAnsi="Arial" w:cs="Arial"/>
                <w:lang w:val="de-AT" w:eastAsia="de-AT"/>
              </w:rPr>
            </w:pPr>
            <w:r>
              <w:rPr>
                <w:rFonts w:ascii="Arial" w:hAnsi="Arial" w:cs="Arial"/>
                <w:lang w:val="de-AT"/>
              </w:rPr>
              <w:t>anna</w:t>
            </w:r>
            <w:r w:rsidRPr="00A90CA3">
              <w:rPr>
                <w:rFonts w:ascii="Arial" w:hAnsi="Arial" w:cs="Arial"/>
                <w:lang w:val="de-AT"/>
              </w:rPr>
              <w:t>.</w:t>
            </w:r>
            <w:r>
              <w:rPr>
                <w:rFonts w:ascii="Arial" w:hAnsi="Arial" w:cs="Arial"/>
                <w:lang w:val="de-AT"/>
              </w:rPr>
              <w:t>sutter</w:t>
            </w:r>
            <w:r w:rsidRPr="00A90CA3">
              <w:rPr>
                <w:rFonts w:ascii="Arial" w:hAnsi="Arial" w:cs="Arial"/>
                <w:lang w:val="de-AT"/>
              </w:rPr>
              <w:t>@getzner.com</w:t>
            </w:r>
          </w:p>
        </w:tc>
        <w:tc>
          <w:tcPr>
            <w:tcW w:w="4606" w:type="dxa"/>
            <w:shd w:val="clear" w:color="auto" w:fill="auto"/>
          </w:tcPr>
          <w:p w:rsidR="00487912" w:rsidRPr="00A90CA3" w:rsidRDefault="00487912" w:rsidP="00B17A0B">
            <w:pPr>
              <w:rPr>
                <w:rFonts w:ascii="Arial" w:eastAsia="Times New Roman" w:hAnsi="Arial" w:cs="Arial"/>
                <w:lang w:val="de-AT" w:eastAsia="de-AT"/>
              </w:rPr>
            </w:pPr>
            <w:r w:rsidRPr="00A90CA3">
              <w:rPr>
                <w:rFonts w:ascii="Arial" w:eastAsia="Times New Roman" w:hAnsi="Arial" w:cs="Arial"/>
                <w:lang w:val="de-AT" w:eastAsia="de-AT"/>
              </w:rPr>
              <w:t>Pressekontakt:</w:t>
            </w:r>
          </w:p>
          <w:p w:rsidR="00487912" w:rsidRPr="00A90CA3" w:rsidRDefault="00487912" w:rsidP="00B17A0B">
            <w:pPr>
              <w:rPr>
                <w:rFonts w:ascii="Arial" w:eastAsia="Times New Roman" w:hAnsi="Arial" w:cs="Arial"/>
                <w:lang w:val="de-AT" w:eastAsia="de-AT"/>
              </w:rPr>
            </w:pPr>
            <w:r w:rsidRPr="00A90CA3">
              <w:rPr>
                <w:rFonts w:ascii="Arial" w:eastAsia="Times New Roman" w:hAnsi="Arial" w:cs="Arial"/>
                <w:lang w:val="de-AT" w:eastAsia="de-AT"/>
              </w:rPr>
              <w:t>ikp Vorarlberg GmbH</w:t>
            </w:r>
          </w:p>
          <w:p w:rsidR="00487912" w:rsidRPr="00A90CA3" w:rsidRDefault="00487912" w:rsidP="00B17A0B">
            <w:pPr>
              <w:rPr>
                <w:rFonts w:ascii="Arial" w:eastAsia="Times New Roman" w:hAnsi="Arial" w:cs="Arial"/>
                <w:lang w:val="de-AT" w:eastAsia="de-AT"/>
              </w:rPr>
            </w:pPr>
            <w:r w:rsidRPr="00A90CA3">
              <w:rPr>
                <w:rFonts w:ascii="Arial" w:eastAsia="Times New Roman" w:hAnsi="Arial" w:cs="Arial"/>
                <w:lang w:val="de-AT" w:eastAsia="de-AT"/>
              </w:rPr>
              <w:t>Wanda Mikulec-Schwarz</w:t>
            </w:r>
          </w:p>
          <w:p w:rsidR="00487912" w:rsidRPr="00601A62" w:rsidRDefault="00487912" w:rsidP="00B17A0B">
            <w:pPr>
              <w:rPr>
                <w:rFonts w:ascii="Arial" w:eastAsia="Times New Roman" w:hAnsi="Arial" w:cs="Arial"/>
                <w:lang w:eastAsia="de-AT"/>
              </w:rPr>
            </w:pPr>
            <w:r w:rsidRPr="00601A62">
              <w:rPr>
                <w:rFonts w:ascii="Arial" w:eastAsia="Times New Roman" w:hAnsi="Arial" w:cs="Arial"/>
                <w:lang w:eastAsia="de-AT"/>
              </w:rPr>
              <w:t>T +43-5572-398811</w:t>
            </w:r>
          </w:p>
          <w:p w:rsidR="00487912" w:rsidRPr="00601A62" w:rsidRDefault="00487912" w:rsidP="00B17A0B">
            <w:pPr>
              <w:rPr>
                <w:rFonts w:ascii="Arial" w:eastAsia="Times New Roman" w:hAnsi="Arial" w:cs="Arial"/>
                <w:lang w:eastAsia="de-AT"/>
              </w:rPr>
            </w:pPr>
            <w:r w:rsidRPr="00601A62">
              <w:rPr>
                <w:rFonts w:ascii="Arial" w:eastAsia="Times New Roman" w:hAnsi="Arial" w:cs="Arial"/>
                <w:lang w:eastAsia="de-AT"/>
              </w:rPr>
              <w:t>wanda.schwarz@ikp.at</w:t>
            </w:r>
          </w:p>
          <w:p w:rsidR="00487912" w:rsidRPr="00601A62" w:rsidRDefault="00487912" w:rsidP="00B17A0B">
            <w:pPr>
              <w:rPr>
                <w:rFonts w:ascii="Arial" w:eastAsia="Times New Roman" w:hAnsi="Arial" w:cs="Arial"/>
                <w:b/>
                <w:lang w:eastAsia="de-AT"/>
              </w:rPr>
            </w:pPr>
          </w:p>
        </w:tc>
      </w:tr>
    </w:tbl>
    <w:p w:rsidR="00487912" w:rsidRPr="008B7A97" w:rsidRDefault="00487912" w:rsidP="00487912">
      <w:pPr>
        <w:rPr>
          <w:rFonts w:ascii="Arial" w:hAnsi="Arial"/>
          <w:b/>
        </w:rPr>
        <w:sectPr w:rsidR="00487912" w:rsidRPr="008B7A97" w:rsidSect="00750F59">
          <w:pgSz w:w="11900" w:h="16840"/>
          <w:pgMar w:top="1440" w:right="1800" w:bottom="1440" w:left="1800" w:header="708" w:footer="708" w:gutter="0"/>
          <w:cols w:space="708"/>
          <w:docGrid w:linePitch="360"/>
        </w:sectPr>
      </w:pPr>
    </w:p>
    <w:p w:rsidR="00487912" w:rsidRPr="00562D83" w:rsidRDefault="00487912" w:rsidP="00487912">
      <w:pPr>
        <w:suppressAutoHyphens/>
        <w:rPr>
          <w:rFonts w:ascii="Arial" w:hAnsi="Arial" w:cs="Interstate-Light"/>
          <w:color w:val="808080" w:themeColor="background1" w:themeShade="80"/>
        </w:rPr>
      </w:pPr>
    </w:p>
    <w:p w:rsidR="00E065CE" w:rsidRPr="00F01142" w:rsidRDefault="00E065CE" w:rsidP="00F01142"/>
    <w:sectPr w:rsidR="00E065CE" w:rsidRPr="00F01142" w:rsidSect="00C74270">
      <w:type w:val="continuous"/>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Interstate-Light">
    <w:panose1 w:val="02000606030000020004"/>
    <w:charset w:val="00"/>
    <w:family w:val="auto"/>
    <w:pitch w:val="variable"/>
    <w:sig w:usb0="80000027" w:usb1="0000004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0922"/>
    <w:multiLevelType w:val="hybridMultilevel"/>
    <w:tmpl w:val="1D9C67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7EF45F1"/>
    <w:multiLevelType w:val="hybridMultilevel"/>
    <w:tmpl w:val="FC12C9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8204AE"/>
    <w:multiLevelType w:val="hybridMultilevel"/>
    <w:tmpl w:val="D396A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3237B9"/>
    <w:multiLevelType w:val="hybridMultilevel"/>
    <w:tmpl w:val="1F7AD50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10A0940"/>
    <w:multiLevelType w:val="hybridMultilevel"/>
    <w:tmpl w:val="0B90FDB6"/>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3F618C"/>
    <w:multiLevelType w:val="multilevel"/>
    <w:tmpl w:val="0B90FDB6"/>
    <w:lvl w:ilvl="0">
      <w:start w:val="20"/>
      <w:numFmt w:val="bullet"/>
      <w:lvlText w:val="-"/>
      <w:lvlJc w:val="left"/>
      <w:pPr>
        <w:ind w:left="860" w:hanging="500"/>
      </w:pPr>
      <w:rPr>
        <w:rFonts w:ascii="Arial" w:eastAsiaTheme="minorHAnsi" w:hAnsi="Arial" w:cs="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67A6FFA"/>
    <w:multiLevelType w:val="hybridMultilevel"/>
    <w:tmpl w:val="2FBCBA04"/>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C90CF0"/>
    <w:multiLevelType w:val="hybridMultilevel"/>
    <w:tmpl w:val="2B024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4"/>
  </w:num>
  <w:num w:numId="5">
    <w:abstractNumId w:val="7"/>
  </w:num>
  <w:num w:numId="6">
    <w:abstractNumId w:val="5"/>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912"/>
    <w:rsid w:val="00005789"/>
    <w:rsid w:val="00016C37"/>
    <w:rsid w:val="000207B4"/>
    <w:rsid w:val="00021546"/>
    <w:rsid w:val="000247A2"/>
    <w:rsid w:val="00032A0C"/>
    <w:rsid w:val="00052ADF"/>
    <w:rsid w:val="000569D4"/>
    <w:rsid w:val="00072D2E"/>
    <w:rsid w:val="00073F8D"/>
    <w:rsid w:val="00076F36"/>
    <w:rsid w:val="00077C9C"/>
    <w:rsid w:val="000916E9"/>
    <w:rsid w:val="0009171A"/>
    <w:rsid w:val="00097422"/>
    <w:rsid w:val="000A17A0"/>
    <w:rsid w:val="000E357B"/>
    <w:rsid w:val="000E4B37"/>
    <w:rsid w:val="000F6BAA"/>
    <w:rsid w:val="00102086"/>
    <w:rsid w:val="00110F1A"/>
    <w:rsid w:val="001112EE"/>
    <w:rsid w:val="00123BF5"/>
    <w:rsid w:val="00141AF8"/>
    <w:rsid w:val="001530CE"/>
    <w:rsid w:val="00170F00"/>
    <w:rsid w:val="00175753"/>
    <w:rsid w:val="001805E2"/>
    <w:rsid w:val="00184A6B"/>
    <w:rsid w:val="001B3127"/>
    <w:rsid w:val="001D47CE"/>
    <w:rsid w:val="001D52B1"/>
    <w:rsid w:val="001F78F6"/>
    <w:rsid w:val="00201D3D"/>
    <w:rsid w:val="00204A59"/>
    <w:rsid w:val="00214CE7"/>
    <w:rsid w:val="002272FC"/>
    <w:rsid w:val="00232C1B"/>
    <w:rsid w:val="00235699"/>
    <w:rsid w:val="00243430"/>
    <w:rsid w:val="00245F8A"/>
    <w:rsid w:val="002548CF"/>
    <w:rsid w:val="0026131E"/>
    <w:rsid w:val="0027231D"/>
    <w:rsid w:val="002852B7"/>
    <w:rsid w:val="00296EAC"/>
    <w:rsid w:val="002A2EFB"/>
    <w:rsid w:val="002C78E6"/>
    <w:rsid w:val="002C7AB1"/>
    <w:rsid w:val="002E5368"/>
    <w:rsid w:val="00300B0A"/>
    <w:rsid w:val="0030264B"/>
    <w:rsid w:val="00304E39"/>
    <w:rsid w:val="00307F4E"/>
    <w:rsid w:val="0033044B"/>
    <w:rsid w:val="003326C7"/>
    <w:rsid w:val="00335D6A"/>
    <w:rsid w:val="00337F06"/>
    <w:rsid w:val="00355202"/>
    <w:rsid w:val="003674AE"/>
    <w:rsid w:val="003765CA"/>
    <w:rsid w:val="00384D6A"/>
    <w:rsid w:val="003B51E4"/>
    <w:rsid w:val="003C0266"/>
    <w:rsid w:val="003C10FD"/>
    <w:rsid w:val="003C2AAD"/>
    <w:rsid w:val="003D06DE"/>
    <w:rsid w:val="003D34DC"/>
    <w:rsid w:val="003D5CEE"/>
    <w:rsid w:val="003E36FA"/>
    <w:rsid w:val="00401165"/>
    <w:rsid w:val="00402E9B"/>
    <w:rsid w:val="00403D96"/>
    <w:rsid w:val="00405E08"/>
    <w:rsid w:val="0040750C"/>
    <w:rsid w:val="00430A74"/>
    <w:rsid w:val="00454159"/>
    <w:rsid w:val="004770B2"/>
    <w:rsid w:val="00483361"/>
    <w:rsid w:val="00487912"/>
    <w:rsid w:val="004A0285"/>
    <w:rsid w:val="004A4799"/>
    <w:rsid w:val="004A5A58"/>
    <w:rsid w:val="004A7EEB"/>
    <w:rsid w:val="004C2A25"/>
    <w:rsid w:val="004D2494"/>
    <w:rsid w:val="004E7F58"/>
    <w:rsid w:val="004F6524"/>
    <w:rsid w:val="005276AD"/>
    <w:rsid w:val="00533AF6"/>
    <w:rsid w:val="00541EF6"/>
    <w:rsid w:val="00552831"/>
    <w:rsid w:val="005535D0"/>
    <w:rsid w:val="00560E9B"/>
    <w:rsid w:val="005616DD"/>
    <w:rsid w:val="00561D1B"/>
    <w:rsid w:val="00562508"/>
    <w:rsid w:val="00562D83"/>
    <w:rsid w:val="00563462"/>
    <w:rsid w:val="00575AA1"/>
    <w:rsid w:val="00580C4B"/>
    <w:rsid w:val="005B2732"/>
    <w:rsid w:val="005B441F"/>
    <w:rsid w:val="005B7DA9"/>
    <w:rsid w:val="005C0372"/>
    <w:rsid w:val="005C0987"/>
    <w:rsid w:val="005C11C5"/>
    <w:rsid w:val="005D0A7D"/>
    <w:rsid w:val="005D3E52"/>
    <w:rsid w:val="005D6264"/>
    <w:rsid w:val="005D6700"/>
    <w:rsid w:val="005E75B7"/>
    <w:rsid w:val="0060763D"/>
    <w:rsid w:val="00607C3F"/>
    <w:rsid w:val="0061598C"/>
    <w:rsid w:val="006208E3"/>
    <w:rsid w:val="006249A3"/>
    <w:rsid w:val="006326BC"/>
    <w:rsid w:val="006334F6"/>
    <w:rsid w:val="006438EE"/>
    <w:rsid w:val="0066127D"/>
    <w:rsid w:val="00662F40"/>
    <w:rsid w:val="00670B21"/>
    <w:rsid w:val="006A34E7"/>
    <w:rsid w:val="006A519C"/>
    <w:rsid w:val="006D7D6F"/>
    <w:rsid w:val="006E2D36"/>
    <w:rsid w:val="006F7DB6"/>
    <w:rsid w:val="00716899"/>
    <w:rsid w:val="00717D0C"/>
    <w:rsid w:val="00731890"/>
    <w:rsid w:val="00733BDA"/>
    <w:rsid w:val="00736257"/>
    <w:rsid w:val="00742D64"/>
    <w:rsid w:val="0074714B"/>
    <w:rsid w:val="00750F59"/>
    <w:rsid w:val="00752E52"/>
    <w:rsid w:val="007550C3"/>
    <w:rsid w:val="00765E5F"/>
    <w:rsid w:val="007676E1"/>
    <w:rsid w:val="00786D3A"/>
    <w:rsid w:val="00787443"/>
    <w:rsid w:val="00790EE4"/>
    <w:rsid w:val="007A2DD6"/>
    <w:rsid w:val="007A7A80"/>
    <w:rsid w:val="007B7DFA"/>
    <w:rsid w:val="007C1DFF"/>
    <w:rsid w:val="007C37AE"/>
    <w:rsid w:val="007C5345"/>
    <w:rsid w:val="007D47F5"/>
    <w:rsid w:val="007D7D00"/>
    <w:rsid w:val="007E0862"/>
    <w:rsid w:val="007F0032"/>
    <w:rsid w:val="007F23C8"/>
    <w:rsid w:val="00802B97"/>
    <w:rsid w:val="0084537A"/>
    <w:rsid w:val="00847082"/>
    <w:rsid w:val="008473AD"/>
    <w:rsid w:val="00851E33"/>
    <w:rsid w:val="008606D8"/>
    <w:rsid w:val="00860D27"/>
    <w:rsid w:val="008A21A0"/>
    <w:rsid w:val="008A624D"/>
    <w:rsid w:val="008B5FAE"/>
    <w:rsid w:val="008B7A97"/>
    <w:rsid w:val="008C20C8"/>
    <w:rsid w:val="008C2F27"/>
    <w:rsid w:val="008D6A42"/>
    <w:rsid w:val="008D71A5"/>
    <w:rsid w:val="008E18AB"/>
    <w:rsid w:val="008F7D28"/>
    <w:rsid w:val="00913AA9"/>
    <w:rsid w:val="00916650"/>
    <w:rsid w:val="009201D3"/>
    <w:rsid w:val="00922D1C"/>
    <w:rsid w:val="009255E7"/>
    <w:rsid w:val="00926713"/>
    <w:rsid w:val="00932E50"/>
    <w:rsid w:val="0094253E"/>
    <w:rsid w:val="00971F8C"/>
    <w:rsid w:val="00976683"/>
    <w:rsid w:val="0098244F"/>
    <w:rsid w:val="00992035"/>
    <w:rsid w:val="009A4280"/>
    <w:rsid w:val="009C110B"/>
    <w:rsid w:val="009C37D1"/>
    <w:rsid w:val="009C44C7"/>
    <w:rsid w:val="009F76DC"/>
    <w:rsid w:val="00A136F5"/>
    <w:rsid w:val="00A4030C"/>
    <w:rsid w:val="00A42369"/>
    <w:rsid w:val="00A47171"/>
    <w:rsid w:val="00A52553"/>
    <w:rsid w:val="00A52716"/>
    <w:rsid w:val="00A706E3"/>
    <w:rsid w:val="00A93838"/>
    <w:rsid w:val="00AB6158"/>
    <w:rsid w:val="00AB6794"/>
    <w:rsid w:val="00AC21C8"/>
    <w:rsid w:val="00AE24D7"/>
    <w:rsid w:val="00AF6B90"/>
    <w:rsid w:val="00AF7866"/>
    <w:rsid w:val="00B01516"/>
    <w:rsid w:val="00B21CC4"/>
    <w:rsid w:val="00B3399F"/>
    <w:rsid w:val="00B33F9C"/>
    <w:rsid w:val="00B372EB"/>
    <w:rsid w:val="00B41B15"/>
    <w:rsid w:val="00B55D29"/>
    <w:rsid w:val="00B60C07"/>
    <w:rsid w:val="00B6620B"/>
    <w:rsid w:val="00B674C6"/>
    <w:rsid w:val="00B7156D"/>
    <w:rsid w:val="00B83700"/>
    <w:rsid w:val="00B83CBB"/>
    <w:rsid w:val="00B931B5"/>
    <w:rsid w:val="00B94BA2"/>
    <w:rsid w:val="00BA75DA"/>
    <w:rsid w:val="00BB3DEB"/>
    <w:rsid w:val="00BB56DE"/>
    <w:rsid w:val="00BC28B8"/>
    <w:rsid w:val="00BC3626"/>
    <w:rsid w:val="00BD40E1"/>
    <w:rsid w:val="00BF317F"/>
    <w:rsid w:val="00C02E07"/>
    <w:rsid w:val="00C323FE"/>
    <w:rsid w:val="00C3673C"/>
    <w:rsid w:val="00C405C8"/>
    <w:rsid w:val="00C46FA8"/>
    <w:rsid w:val="00C60633"/>
    <w:rsid w:val="00C60C45"/>
    <w:rsid w:val="00C62246"/>
    <w:rsid w:val="00C6788A"/>
    <w:rsid w:val="00C74270"/>
    <w:rsid w:val="00C74395"/>
    <w:rsid w:val="00C77647"/>
    <w:rsid w:val="00C809C9"/>
    <w:rsid w:val="00CA6691"/>
    <w:rsid w:val="00CB2651"/>
    <w:rsid w:val="00CC2A59"/>
    <w:rsid w:val="00CC3FF3"/>
    <w:rsid w:val="00CC4F9D"/>
    <w:rsid w:val="00CC556A"/>
    <w:rsid w:val="00CE57A4"/>
    <w:rsid w:val="00CF16D4"/>
    <w:rsid w:val="00CF201D"/>
    <w:rsid w:val="00D122EB"/>
    <w:rsid w:val="00D271A3"/>
    <w:rsid w:val="00D41DB7"/>
    <w:rsid w:val="00D44E55"/>
    <w:rsid w:val="00D45BDA"/>
    <w:rsid w:val="00D53DF1"/>
    <w:rsid w:val="00D719B3"/>
    <w:rsid w:val="00D75A2E"/>
    <w:rsid w:val="00D82B70"/>
    <w:rsid w:val="00DB59B4"/>
    <w:rsid w:val="00DC02CE"/>
    <w:rsid w:val="00DD47F2"/>
    <w:rsid w:val="00DD5B43"/>
    <w:rsid w:val="00DD772F"/>
    <w:rsid w:val="00E05C9D"/>
    <w:rsid w:val="00E05EA1"/>
    <w:rsid w:val="00E065CE"/>
    <w:rsid w:val="00E20740"/>
    <w:rsid w:val="00E300B8"/>
    <w:rsid w:val="00E46D12"/>
    <w:rsid w:val="00E529AF"/>
    <w:rsid w:val="00E53ABC"/>
    <w:rsid w:val="00E53C04"/>
    <w:rsid w:val="00E65767"/>
    <w:rsid w:val="00E8605E"/>
    <w:rsid w:val="00E97977"/>
    <w:rsid w:val="00EB3C8B"/>
    <w:rsid w:val="00EC03E0"/>
    <w:rsid w:val="00EC55B7"/>
    <w:rsid w:val="00ED59C6"/>
    <w:rsid w:val="00EE6B87"/>
    <w:rsid w:val="00EF015B"/>
    <w:rsid w:val="00EF1854"/>
    <w:rsid w:val="00F01142"/>
    <w:rsid w:val="00F01A7C"/>
    <w:rsid w:val="00F043F5"/>
    <w:rsid w:val="00F05E83"/>
    <w:rsid w:val="00F16232"/>
    <w:rsid w:val="00F162FF"/>
    <w:rsid w:val="00F42098"/>
    <w:rsid w:val="00F42433"/>
    <w:rsid w:val="00F539A7"/>
    <w:rsid w:val="00F557A1"/>
    <w:rsid w:val="00F917DE"/>
    <w:rsid w:val="00F96E21"/>
    <w:rsid w:val="00F9711B"/>
    <w:rsid w:val="00FB2CAD"/>
    <w:rsid w:val="00FC09AD"/>
    <w:rsid w:val="00FC6F1E"/>
    <w:rsid w:val="00FD1CDF"/>
    <w:rsid w:val="00FD565A"/>
    <w:rsid w:val="00FE0E94"/>
    <w:rsid w:val="00FF215E"/>
    <w:rsid w:val="00FF637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0318B1-C674-429C-BDB7-DA12C8C9A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F1854"/>
    <w:pPr>
      <w:spacing w:after="0" w:line="240" w:lineRule="auto"/>
    </w:pPr>
    <w:rPr>
      <w:lang w:val="de-DE"/>
    </w:rPr>
  </w:style>
  <w:style w:type="paragraph" w:styleId="berschrift1">
    <w:name w:val="heading 1"/>
    <w:basedOn w:val="Standard"/>
    <w:next w:val="Standard"/>
    <w:link w:val="berschrift1Zchn"/>
    <w:autoRedefine/>
    <w:uiPriority w:val="9"/>
    <w:qFormat/>
    <w:rsid w:val="002C78E6"/>
    <w:pPr>
      <w:keepNext/>
      <w:keepLines/>
      <w:spacing w:before="360" w:after="240"/>
      <w:outlineLvl w:val="0"/>
    </w:pPr>
    <w:rPr>
      <w:rFonts w:eastAsiaTheme="majorEastAsia" w:cstheme="majorBidi"/>
      <w:b/>
      <w:bCs/>
      <w:sz w:val="32"/>
      <w:szCs w:val="32"/>
      <w:lang w:val="en-US"/>
    </w:rPr>
  </w:style>
  <w:style w:type="paragraph" w:styleId="berschrift2">
    <w:name w:val="heading 2"/>
    <w:basedOn w:val="Standard"/>
    <w:next w:val="Standard"/>
    <w:link w:val="berschrift2Zchn"/>
    <w:uiPriority w:val="9"/>
    <w:unhideWhenUsed/>
    <w:qFormat/>
    <w:rsid w:val="002C78E6"/>
    <w:pPr>
      <w:keepNext/>
      <w:keepLines/>
      <w:spacing w:before="120"/>
      <w:outlineLvl w:val="1"/>
    </w:pPr>
    <w:rPr>
      <w:rFonts w:eastAsiaTheme="majorEastAsia" w:cstheme="majorBidi"/>
      <w:b/>
      <w:color w:val="000000" w:themeColor="text1"/>
      <w:szCs w:val="26"/>
    </w:rPr>
  </w:style>
  <w:style w:type="paragraph" w:styleId="berschrift3">
    <w:name w:val="heading 3"/>
    <w:basedOn w:val="Standard"/>
    <w:next w:val="Standard"/>
    <w:link w:val="berschrift3Zchn"/>
    <w:uiPriority w:val="9"/>
    <w:unhideWhenUsed/>
    <w:qFormat/>
    <w:rsid w:val="002C78E6"/>
    <w:pPr>
      <w:keepNext/>
      <w:keepLines/>
      <w:spacing w:before="40"/>
      <w:outlineLvl w:val="2"/>
    </w:pPr>
    <w:rPr>
      <w:rFonts w:eastAsiaTheme="majorEastAsia" w:cstheme="majorBidi"/>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autoRedefine/>
    <w:uiPriority w:val="10"/>
    <w:qFormat/>
    <w:rsid w:val="002C78E6"/>
    <w:pPr>
      <w:spacing w:after="300"/>
      <w:contextualSpacing/>
    </w:pPr>
    <w:rPr>
      <w:rFonts w:eastAsiaTheme="majorEastAsia" w:cstheme="majorBidi"/>
      <w:b/>
      <w:color w:val="F29400"/>
      <w:spacing w:val="5"/>
      <w:kern w:val="28"/>
      <w:sz w:val="40"/>
      <w:szCs w:val="52"/>
      <w:lang w:val="en-US"/>
    </w:rPr>
  </w:style>
  <w:style w:type="character" w:customStyle="1" w:styleId="TitelZchn">
    <w:name w:val="Titel Zchn"/>
    <w:basedOn w:val="Absatz-Standardschriftart"/>
    <w:link w:val="Titel"/>
    <w:uiPriority w:val="10"/>
    <w:rsid w:val="002C78E6"/>
    <w:rPr>
      <w:rFonts w:ascii="Arial" w:eastAsiaTheme="majorEastAsia" w:hAnsi="Arial" w:cstheme="majorBidi"/>
      <w:b/>
      <w:color w:val="F29400"/>
      <w:spacing w:val="5"/>
      <w:kern w:val="28"/>
      <w:sz w:val="40"/>
      <w:szCs w:val="52"/>
      <w:lang w:val="en-US"/>
    </w:rPr>
  </w:style>
  <w:style w:type="character" w:customStyle="1" w:styleId="berschrift1Zchn">
    <w:name w:val="Überschrift 1 Zchn"/>
    <w:basedOn w:val="Absatz-Standardschriftart"/>
    <w:link w:val="berschrift1"/>
    <w:uiPriority w:val="9"/>
    <w:rsid w:val="002C78E6"/>
    <w:rPr>
      <w:rFonts w:ascii="Arial" w:eastAsiaTheme="majorEastAsia" w:hAnsi="Arial" w:cstheme="majorBidi"/>
      <w:b/>
      <w:bCs/>
      <w:sz w:val="32"/>
      <w:szCs w:val="32"/>
      <w:lang w:val="en-US"/>
    </w:rPr>
  </w:style>
  <w:style w:type="paragraph" w:customStyle="1" w:styleId="Rule">
    <w:name w:val="Rule"/>
    <w:basedOn w:val="Standard"/>
    <w:next w:val="Standard"/>
    <w:uiPriority w:val="99"/>
    <w:qFormat/>
    <w:rsid w:val="002C78E6"/>
    <w:pPr>
      <w:framePr w:w="397" w:h="227" w:hRule="exact" w:wrap="notBeside" w:vAnchor="text" w:hAnchor="margin" w:x="1" w:y="58"/>
      <w:pBdr>
        <w:top w:val="single" w:sz="8" w:space="1" w:color="F29400"/>
      </w:pBdr>
      <w:spacing w:line="240" w:lineRule="exact"/>
    </w:pPr>
    <w:rPr>
      <w:color w:val="FFFFFF" w:themeColor="background1"/>
      <w:kern w:val="12"/>
      <w:szCs w:val="20"/>
      <w:lang w:val="en-US"/>
      <w14:textFill>
        <w14:noFill/>
      </w14:textFill>
    </w:rPr>
  </w:style>
  <w:style w:type="character" w:customStyle="1" w:styleId="berschrift2Zchn">
    <w:name w:val="Überschrift 2 Zchn"/>
    <w:basedOn w:val="Absatz-Standardschriftart"/>
    <w:link w:val="berschrift2"/>
    <w:uiPriority w:val="9"/>
    <w:rsid w:val="002C78E6"/>
    <w:rPr>
      <w:rFonts w:ascii="Arial" w:eastAsiaTheme="majorEastAsia" w:hAnsi="Arial" w:cstheme="majorBidi"/>
      <w:b/>
      <w:color w:val="000000" w:themeColor="text1"/>
      <w:szCs w:val="26"/>
    </w:rPr>
  </w:style>
  <w:style w:type="character" w:customStyle="1" w:styleId="berschrift3Zchn">
    <w:name w:val="Überschrift 3 Zchn"/>
    <w:basedOn w:val="Absatz-Standardschriftart"/>
    <w:link w:val="berschrift3"/>
    <w:uiPriority w:val="9"/>
    <w:rsid w:val="002C78E6"/>
    <w:rPr>
      <w:rFonts w:ascii="Arial" w:eastAsiaTheme="majorEastAsia" w:hAnsi="Arial" w:cstheme="majorBidi"/>
      <w:sz w:val="20"/>
      <w:szCs w:val="24"/>
    </w:rPr>
  </w:style>
  <w:style w:type="paragraph" w:styleId="KeinLeerraum">
    <w:name w:val="No Spacing"/>
    <w:aliases w:val="Tabellentext"/>
    <w:autoRedefine/>
    <w:uiPriority w:val="1"/>
    <w:qFormat/>
    <w:rsid w:val="002C78E6"/>
    <w:pPr>
      <w:spacing w:after="0" w:line="240" w:lineRule="auto"/>
      <w:jc w:val="center"/>
    </w:pPr>
    <w:rPr>
      <w:rFonts w:ascii="Arial" w:hAnsi="Arial"/>
      <w:sz w:val="16"/>
    </w:rPr>
  </w:style>
  <w:style w:type="paragraph" w:styleId="Listenabsatz">
    <w:name w:val="List Paragraph"/>
    <w:basedOn w:val="Standard"/>
    <w:uiPriority w:val="34"/>
    <w:qFormat/>
    <w:rsid w:val="002C78E6"/>
    <w:pPr>
      <w:ind w:left="720"/>
      <w:contextualSpacing/>
    </w:pPr>
  </w:style>
  <w:style w:type="paragraph" w:styleId="Inhaltsverzeichnisberschrift">
    <w:name w:val="TOC Heading"/>
    <w:basedOn w:val="berschrift1"/>
    <w:next w:val="Standard"/>
    <w:uiPriority w:val="39"/>
    <w:unhideWhenUsed/>
    <w:qFormat/>
    <w:rsid w:val="002C78E6"/>
    <w:pPr>
      <w:spacing w:before="240" w:line="259" w:lineRule="auto"/>
      <w:outlineLvl w:val="9"/>
    </w:pPr>
    <w:rPr>
      <w:rFonts w:asciiTheme="majorHAnsi" w:hAnsiTheme="majorHAnsi"/>
      <w:b w:val="0"/>
      <w:bCs w:val="0"/>
      <w:lang w:eastAsia="de-AT"/>
    </w:rPr>
  </w:style>
  <w:style w:type="character" w:styleId="Kommentarzeichen">
    <w:name w:val="annotation reference"/>
    <w:uiPriority w:val="99"/>
    <w:semiHidden/>
    <w:unhideWhenUsed/>
    <w:rsid w:val="00487912"/>
    <w:rPr>
      <w:sz w:val="18"/>
      <w:szCs w:val="18"/>
    </w:rPr>
  </w:style>
  <w:style w:type="paragraph" w:styleId="Kommentartext">
    <w:name w:val="annotation text"/>
    <w:basedOn w:val="Standard"/>
    <w:link w:val="KommentartextZchn"/>
    <w:uiPriority w:val="99"/>
    <w:semiHidden/>
    <w:unhideWhenUsed/>
    <w:rsid w:val="00487912"/>
    <w:rPr>
      <w:rFonts w:ascii="Cambria" w:eastAsia="MS Mincho" w:hAnsi="Cambria" w:cs="Times New Roman"/>
      <w:sz w:val="24"/>
      <w:szCs w:val="24"/>
      <w:lang w:eastAsia="ja-JP"/>
    </w:rPr>
  </w:style>
  <w:style w:type="character" w:customStyle="1" w:styleId="KommentartextZchn">
    <w:name w:val="Kommentartext Zchn"/>
    <w:basedOn w:val="Absatz-Standardschriftart"/>
    <w:link w:val="Kommentartext"/>
    <w:uiPriority w:val="99"/>
    <w:semiHidden/>
    <w:rsid w:val="00487912"/>
    <w:rPr>
      <w:rFonts w:ascii="Cambria" w:eastAsia="MS Mincho" w:hAnsi="Cambria" w:cs="Times New Roman"/>
      <w:sz w:val="24"/>
      <w:szCs w:val="24"/>
      <w:lang w:val="de-DE" w:eastAsia="ja-JP"/>
    </w:rPr>
  </w:style>
  <w:style w:type="character" w:styleId="Hyperlink">
    <w:name w:val="Hyperlink"/>
    <w:uiPriority w:val="99"/>
    <w:unhideWhenUsed/>
    <w:rsid w:val="00487912"/>
    <w:rPr>
      <w:color w:val="0000FF"/>
      <w:u w:val="single"/>
    </w:rPr>
  </w:style>
  <w:style w:type="paragraph" w:styleId="Sprechblasentext">
    <w:name w:val="Balloon Text"/>
    <w:basedOn w:val="Standard"/>
    <w:link w:val="SprechblasentextZchn"/>
    <w:uiPriority w:val="99"/>
    <w:semiHidden/>
    <w:unhideWhenUsed/>
    <w:rsid w:val="00EF185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7912"/>
    <w:rPr>
      <w:rFonts w:ascii="Segoe UI" w:hAnsi="Segoe UI" w:cs="Segoe UI"/>
      <w:sz w:val="18"/>
      <w:szCs w:val="18"/>
      <w:lang w:val="de-DE"/>
    </w:rPr>
  </w:style>
  <w:style w:type="paragraph" w:styleId="Kommentarthema">
    <w:name w:val="annotation subject"/>
    <w:basedOn w:val="Kommentartext"/>
    <w:next w:val="Kommentartext"/>
    <w:link w:val="KommentarthemaZchn"/>
    <w:uiPriority w:val="99"/>
    <w:semiHidden/>
    <w:unhideWhenUsed/>
    <w:rsid w:val="009C37D1"/>
    <w:rPr>
      <w:rFonts w:asciiTheme="minorHAnsi" w:eastAsiaTheme="minorHAnsi" w:hAnsiTheme="minorHAnsi" w:cstheme="minorBidi"/>
      <w:b/>
      <w:bCs/>
      <w:sz w:val="20"/>
      <w:szCs w:val="20"/>
      <w:lang w:eastAsia="en-US"/>
    </w:rPr>
  </w:style>
  <w:style w:type="character" w:customStyle="1" w:styleId="KommentarthemaZchn">
    <w:name w:val="Kommentarthema Zchn"/>
    <w:basedOn w:val="KommentartextZchn"/>
    <w:link w:val="Kommentarthema"/>
    <w:uiPriority w:val="99"/>
    <w:semiHidden/>
    <w:rsid w:val="009C37D1"/>
    <w:rPr>
      <w:rFonts w:ascii="Cambria" w:eastAsia="MS Mincho" w:hAnsi="Cambria" w:cs="Times New Roman"/>
      <w:b/>
      <w:bCs/>
      <w:sz w:val="20"/>
      <w:szCs w:val="20"/>
      <w:lang w:val="de-DE" w:eastAsia="ja-JP"/>
    </w:rPr>
  </w:style>
  <w:style w:type="paragraph" w:styleId="berarbeitung">
    <w:name w:val="Revision"/>
    <w:hidden/>
    <w:uiPriority w:val="99"/>
    <w:semiHidden/>
    <w:rsid w:val="00201D3D"/>
    <w:pPr>
      <w:spacing w:after="0" w:line="240" w:lineRule="auto"/>
    </w:pPr>
    <w:rPr>
      <w:lang w:val="de-DE"/>
    </w:rPr>
  </w:style>
  <w:style w:type="character" w:customStyle="1" w:styleId="apple-converted-space">
    <w:name w:val="apple-converted-space"/>
    <w:basedOn w:val="Absatz-Standardschriftart"/>
    <w:rsid w:val="00401165"/>
  </w:style>
  <w:style w:type="character" w:customStyle="1" w:styleId="UnresolvedMention">
    <w:name w:val="Unresolved Mention"/>
    <w:basedOn w:val="Absatz-Standardschriftart"/>
    <w:uiPriority w:val="99"/>
    <w:semiHidden/>
    <w:unhideWhenUsed/>
    <w:rsid w:val="004A47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428731">
      <w:bodyDiv w:val="1"/>
      <w:marLeft w:val="0"/>
      <w:marRight w:val="0"/>
      <w:marTop w:val="0"/>
      <w:marBottom w:val="0"/>
      <w:divBdr>
        <w:top w:val="none" w:sz="0" w:space="0" w:color="auto"/>
        <w:left w:val="none" w:sz="0" w:space="0" w:color="auto"/>
        <w:bottom w:val="none" w:sz="0" w:space="0" w:color="auto"/>
        <w:right w:val="none" w:sz="0" w:space="0" w:color="auto"/>
      </w:divBdr>
    </w:div>
    <w:div w:id="671416459">
      <w:bodyDiv w:val="1"/>
      <w:marLeft w:val="0"/>
      <w:marRight w:val="0"/>
      <w:marTop w:val="0"/>
      <w:marBottom w:val="0"/>
      <w:divBdr>
        <w:top w:val="none" w:sz="0" w:space="0" w:color="auto"/>
        <w:left w:val="none" w:sz="0" w:space="0" w:color="auto"/>
        <w:bottom w:val="none" w:sz="0" w:space="0" w:color="auto"/>
        <w:right w:val="none" w:sz="0" w:space="0" w:color="auto"/>
      </w:divBdr>
    </w:div>
    <w:div w:id="747263583">
      <w:bodyDiv w:val="1"/>
      <w:marLeft w:val="0"/>
      <w:marRight w:val="0"/>
      <w:marTop w:val="0"/>
      <w:marBottom w:val="0"/>
      <w:divBdr>
        <w:top w:val="none" w:sz="0" w:space="0" w:color="auto"/>
        <w:left w:val="none" w:sz="0" w:space="0" w:color="auto"/>
        <w:bottom w:val="none" w:sz="0" w:space="0" w:color="auto"/>
        <w:right w:val="none" w:sz="0" w:space="0" w:color="auto"/>
      </w:divBdr>
      <w:divsChild>
        <w:div w:id="1925261392">
          <w:marLeft w:val="0"/>
          <w:marRight w:val="0"/>
          <w:marTop w:val="0"/>
          <w:marBottom w:val="0"/>
          <w:divBdr>
            <w:top w:val="none" w:sz="0" w:space="0" w:color="auto"/>
            <w:left w:val="none" w:sz="0" w:space="0" w:color="auto"/>
            <w:bottom w:val="none" w:sz="0" w:space="0" w:color="auto"/>
            <w:right w:val="none" w:sz="0" w:space="0" w:color="auto"/>
          </w:divBdr>
        </w:div>
        <w:div w:id="250703019">
          <w:marLeft w:val="0"/>
          <w:marRight w:val="0"/>
          <w:marTop w:val="0"/>
          <w:marBottom w:val="0"/>
          <w:divBdr>
            <w:top w:val="none" w:sz="0" w:space="0" w:color="auto"/>
            <w:left w:val="none" w:sz="0" w:space="0" w:color="auto"/>
            <w:bottom w:val="none" w:sz="0" w:space="0" w:color="auto"/>
            <w:right w:val="none" w:sz="0" w:space="0" w:color="auto"/>
          </w:divBdr>
        </w:div>
        <w:div w:id="3479950">
          <w:marLeft w:val="0"/>
          <w:marRight w:val="0"/>
          <w:marTop w:val="0"/>
          <w:marBottom w:val="0"/>
          <w:divBdr>
            <w:top w:val="none" w:sz="0" w:space="0" w:color="auto"/>
            <w:left w:val="none" w:sz="0" w:space="0" w:color="auto"/>
            <w:bottom w:val="none" w:sz="0" w:space="0" w:color="auto"/>
            <w:right w:val="none" w:sz="0" w:space="0" w:color="auto"/>
          </w:divBdr>
        </w:div>
        <w:div w:id="2032760538">
          <w:marLeft w:val="0"/>
          <w:marRight w:val="0"/>
          <w:marTop w:val="0"/>
          <w:marBottom w:val="0"/>
          <w:divBdr>
            <w:top w:val="none" w:sz="0" w:space="0" w:color="auto"/>
            <w:left w:val="none" w:sz="0" w:space="0" w:color="auto"/>
            <w:bottom w:val="none" w:sz="0" w:space="0" w:color="auto"/>
            <w:right w:val="none" w:sz="0" w:space="0" w:color="auto"/>
          </w:divBdr>
        </w:div>
        <w:div w:id="569922935">
          <w:marLeft w:val="0"/>
          <w:marRight w:val="0"/>
          <w:marTop w:val="0"/>
          <w:marBottom w:val="0"/>
          <w:divBdr>
            <w:top w:val="none" w:sz="0" w:space="0" w:color="auto"/>
            <w:left w:val="none" w:sz="0" w:space="0" w:color="auto"/>
            <w:bottom w:val="none" w:sz="0" w:space="0" w:color="auto"/>
            <w:right w:val="none" w:sz="0" w:space="0" w:color="auto"/>
          </w:divBdr>
        </w:div>
        <w:div w:id="1363094630">
          <w:marLeft w:val="0"/>
          <w:marRight w:val="0"/>
          <w:marTop w:val="0"/>
          <w:marBottom w:val="0"/>
          <w:divBdr>
            <w:top w:val="none" w:sz="0" w:space="0" w:color="auto"/>
            <w:left w:val="none" w:sz="0" w:space="0" w:color="auto"/>
            <w:bottom w:val="none" w:sz="0" w:space="0" w:color="auto"/>
            <w:right w:val="none" w:sz="0" w:space="0" w:color="auto"/>
          </w:divBdr>
        </w:div>
        <w:div w:id="1584341928">
          <w:marLeft w:val="0"/>
          <w:marRight w:val="0"/>
          <w:marTop w:val="0"/>
          <w:marBottom w:val="0"/>
          <w:divBdr>
            <w:top w:val="none" w:sz="0" w:space="0" w:color="auto"/>
            <w:left w:val="none" w:sz="0" w:space="0" w:color="auto"/>
            <w:bottom w:val="none" w:sz="0" w:space="0" w:color="auto"/>
            <w:right w:val="none" w:sz="0" w:space="0" w:color="auto"/>
          </w:divBdr>
        </w:div>
        <w:div w:id="1695643413">
          <w:marLeft w:val="0"/>
          <w:marRight w:val="0"/>
          <w:marTop w:val="0"/>
          <w:marBottom w:val="0"/>
          <w:divBdr>
            <w:top w:val="none" w:sz="0" w:space="0" w:color="auto"/>
            <w:left w:val="none" w:sz="0" w:space="0" w:color="auto"/>
            <w:bottom w:val="none" w:sz="0" w:space="0" w:color="auto"/>
            <w:right w:val="none" w:sz="0" w:space="0" w:color="auto"/>
          </w:divBdr>
        </w:div>
        <w:div w:id="2061055365">
          <w:marLeft w:val="0"/>
          <w:marRight w:val="0"/>
          <w:marTop w:val="0"/>
          <w:marBottom w:val="0"/>
          <w:divBdr>
            <w:top w:val="none" w:sz="0" w:space="0" w:color="auto"/>
            <w:left w:val="none" w:sz="0" w:space="0" w:color="auto"/>
            <w:bottom w:val="none" w:sz="0" w:space="0" w:color="auto"/>
            <w:right w:val="none" w:sz="0" w:space="0" w:color="auto"/>
          </w:divBdr>
        </w:div>
        <w:div w:id="978537531">
          <w:marLeft w:val="0"/>
          <w:marRight w:val="0"/>
          <w:marTop w:val="0"/>
          <w:marBottom w:val="0"/>
          <w:divBdr>
            <w:top w:val="none" w:sz="0" w:space="0" w:color="auto"/>
            <w:left w:val="none" w:sz="0" w:space="0" w:color="auto"/>
            <w:bottom w:val="none" w:sz="0" w:space="0" w:color="auto"/>
            <w:right w:val="none" w:sz="0" w:space="0" w:color="auto"/>
          </w:divBdr>
        </w:div>
        <w:div w:id="345833757">
          <w:marLeft w:val="0"/>
          <w:marRight w:val="0"/>
          <w:marTop w:val="0"/>
          <w:marBottom w:val="0"/>
          <w:divBdr>
            <w:top w:val="none" w:sz="0" w:space="0" w:color="auto"/>
            <w:left w:val="none" w:sz="0" w:space="0" w:color="auto"/>
            <w:bottom w:val="none" w:sz="0" w:space="0" w:color="auto"/>
            <w:right w:val="none" w:sz="0" w:space="0" w:color="auto"/>
          </w:divBdr>
        </w:div>
      </w:divsChild>
    </w:div>
    <w:div w:id="126630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tzner.com/de" TargetMode="External"/><Relationship Id="rId12" Type="http://schemas.openxmlformats.org/officeDocument/2006/relationships/hyperlink" Target="https://www.getzner.com/de/produkte/iso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etzner.com/de/presse/bemessungskonzept" TargetMode="External"/><Relationship Id="rId11" Type="http://schemas.openxmlformats.org/officeDocument/2006/relationships/hyperlink" Target="https://www.getzner.com/de/produkte/sylodamp" TargetMode="External"/><Relationship Id="rId5" Type="http://schemas.openxmlformats.org/officeDocument/2006/relationships/hyperlink" Target="http://gtz.link/bemessungskonzept" TargetMode="External"/><Relationship Id="rId10" Type="http://schemas.openxmlformats.org/officeDocument/2006/relationships/hyperlink" Target="https://www.getzner.com/de/produkte/sylodyn" TargetMode="External"/><Relationship Id="rId4" Type="http://schemas.openxmlformats.org/officeDocument/2006/relationships/webSettings" Target="webSettings.xml"/><Relationship Id="rId9" Type="http://schemas.openxmlformats.org/officeDocument/2006/relationships/hyperlink" Target="https://www.getzner.com/de/produkte/sylomer"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807</Words>
  <Characters>5087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Sutter Anna</dc:creator>
  <cp:keywords/>
  <dc:description/>
  <cp:lastModifiedBy>Sutter Anna</cp:lastModifiedBy>
  <cp:revision>3</cp:revision>
  <cp:lastPrinted>2019-11-06T12:43:00Z</cp:lastPrinted>
  <dcterms:created xsi:type="dcterms:W3CDTF">2019-12-11T10:04:00Z</dcterms:created>
  <dcterms:modified xsi:type="dcterms:W3CDTF">2019-12-11T10:10:00Z</dcterms:modified>
</cp:coreProperties>
</file>