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365" w:rsidRDefault="00793A5A" w:rsidP="00B51365">
      <w:pPr>
        <w:rPr>
          <w:rFonts w:ascii="Arial" w:hAnsi="Arial"/>
          <w:sz w:val="22"/>
          <w:szCs w:val="22"/>
        </w:rPr>
      </w:pPr>
      <w:r>
        <w:rPr>
          <w:rFonts w:ascii="Arial" w:hAnsi="Arial"/>
          <w:sz w:val="22"/>
        </w:rPr>
        <w:t>PRESS RELEASE</w:t>
      </w:r>
    </w:p>
    <w:p w:rsidR="00B51365" w:rsidRDefault="001470D9" w:rsidP="00B51365">
      <w:pPr>
        <w:rPr>
          <w:rFonts w:ascii="Arial" w:hAnsi="Arial"/>
          <w:sz w:val="22"/>
          <w:szCs w:val="22"/>
        </w:rPr>
      </w:pPr>
      <w:r>
        <w:rPr>
          <w:rFonts w:ascii="Arial" w:hAnsi="Arial"/>
          <w:sz w:val="22"/>
        </w:rPr>
        <w:t>September 2</w:t>
      </w:r>
      <w:r w:rsidRPr="001470D9">
        <w:rPr>
          <w:rFonts w:ascii="Arial" w:hAnsi="Arial"/>
          <w:sz w:val="22"/>
          <w:vertAlign w:val="superscript"/>
        </w:rPr>
        <w:t>nd</w:t>
      </w:r>
      <w:r>
        <w:rPr>
          <w:rFonts w:ascii="Arial" w:hAnsi="Arial"/>
          <w:sz w:val="22"/>
        </w:rPr>
        <w:t xml:space="preserve"> 2015</w:t>
      </w:r>
    </w:p>
    <w:p w:rsidR="00B51365" w:rsidRDefault="00B51365" w:rsidP="00B51365">
      <w:pPr>
        <w:rPr>
          <w:rFonts w:ascii="Arial" w:hAnsi="Arial"/>
          <w:sz w:val="22"/>
          <w:szCs w:val="22"/>
        </w:rPr>
      </w:pPr>
    </w:p>
    <w:p w:rsidR="00B51365" w:rsidRDefault="00B51365" w:rsidP="00B51365">
      <w:pPr>
        <w:rPr>
          <w:rFonts w:ascii="Arial" w:hAnsi="Arial"/>
          <w:sz w:val="22"/>
          <w:szCs w:val="22"/>
        </w:rPr>
      </w:pPr>
    </w:p>
    <w:p w:rsidR="00B51365" w:rsidRPr="00793A5A" w:rsidRDefault="00B51365" w:rsidP="00B51365">
      <w:pPr>
        <w:rPr>
          <w:rFonts w:ascii="Arial" w:hAnsi="Arial"/>
          <w:b/>
          <w:sz w:val="28"/>
          <w:szCs w:val="28"/>
        </w:rPr>
      </w:pPr>
      <w:r>
        <w:rPr>
          <w:rFonts w:ascii="Arial" w:hAnsi="Arial"/>
          <w:b/>
          <w:sz w:val="28"/>
        </w:rPr>
        <w:t>Six new apprentices at Getzner Werkstoffe in Buers</w:t>
      </w:r>
    </w:p>
    <w:p w:rsidR="00793A5A" w:rsidRPr="00793A5A" w:rsidRDefault="00793A5A" w:rsidP="00793A5A">
      <w:pPr>
        <w:rPr>
          <w:rFonts w:ascii="Arial" w:hAnsi="Arial"/>
          <w:b/>
          <w:sz w:val="22"/>
          <w:szCs w:val="22"/>
        </w:rPr>
      </w:pPr>
      <w:r>
        <w:rPr>
          <w:rFonts w:ascii="Arial" w:hAnsi="Arial"/>
          <w:b/>
          <w:sz w:val="22"/>
        </w:rPr>
        <w:t>Vibration protection specialists train the next generation</w:t>
      </w:r>
    </w:p>
    <w:p w:rsidR="00B51365" w:rsidRDefault="00B51365" w:rsidP="00B51365">
      <w:pPr>
        <w:rPr>
          <w:rFonts w:ascii="Arial" w:hAnsi="Arial"/>
          <w:b/>
          <w:sz w:val="22"/>
          <w:szCs w:val="22"/>
        </w:rPr>
      </w:pPr>
    </w:p>
    <w:p w:rsidR="00B51365" w:rsidRPr="00A64767" w:rsidRDefault="00B51365" w:rsidP="00B51365">
      <w:pPr>
        <w:rPr>
          <w:rFonts w:ascii="Arial" w:hAnsi="Arial"/>
          <w:b/>
          <w:sz w:val="22"/>
          <w:szCs w:val="22"/>
        </w:rPr>
      </w:pPr>
      <w:r>
        <w:rPr>
          <w:rFonts w:ascii="Arial" w:hAnsi="Arial"/>
          <w:b/>
          <w:sz w:val="22"/>
        </w:rPr>
        <w:t>Buers, Austria. In September, six young people will start their apprenticeships at Getzner Werkstoffe in Buers. A total of eleven apprentices will be employed at the company, ranging in roles from industrial management assistant through to positions in the Chemical Laboratory Technology, Metal Technology and IT departments. Some of the apprenticeships are also structured according to the rotation method.</w:t>
      </w:r>
    </w:p>
    <w:p w:rsidR="00B51365" w:rsidRDefault="00B51365" w:rsidP="00B51365">
      <w:pPr>
        <w:rPr>
          <w:rFonts w:ascii="Arial" w:hAnsi="Arial"/>
          <w:sz w:val="22"/>
          <w:szCs w:val="22"/>
        </w:rPr>
      </w:pPr>
    </w:p>
    <w:p w:rsidR="002A2444" w:rsidRDefault="00B51365" w:rsidP="00B51365">
      <w:pPr>
        <w:rPr>
          <w:rFonts w:ascii="Arial" w:hAnsi="Arial"/>
          <w:sz w:val="22"/>
          <w:szCs w:val="22"/>
        </w:rPr>
      </w:pPr>
      <w:r>
        <w:rPr>
          <w:rFonts w:ascii="Arial" w:hAnsi="Arial"/>
          <w:sz w:val="22"/>
        </w:rPr>
        <w:t>On 1 September 2015, six new apprentices will arrive for their first day at Getzner in Buers. In addition to the five apprentices already learning their trade, the vibration protection specialists have taken on two chemical laboratory technicians, two industrial management assistants, a metal technician and an IT engineer. From the autumn, the metal technician apprentices will be the first to have the option of studying the extra module “Automation engineering” at Getzner, which will add six months to the usual apprenticeship period of three and a half years. Some of the apprentices will also be completing a rotation course. This means that they will spend several months at a time working in different departments of the company, thus ensuring that they gain a comprehensive insight into the various fields of work at Getzner. Through their exposure to the various operations within the company, the apprentices can form an impression of which areas interest them the most. The rotation principle also ensures a great deal of variety in their work. Every apprentice has the opportunity to remain with the company after the end of their apprenticeship. “During their apprenticeships the young people establish many contacts in the company and are fully integrated into the team by the time their training is complete. With the skills and knowledge they have obtained, they are a valuable asset to the company,” explains Reinhard Gantner, apprenticeship officer at Getzner.</w:t>
      </w:r>
    </w:p>
    <w:p w:rsidR="003416BD" w:rsidRDefault="003416BD" w:rsidP="00B51365">
      <w:pPr>
        <w:rPr>
          <w:rFonts w:ascii="Arial" w:hAnsi="Arial"/>
          <w:sz w:val="22"/>
          <w:szCs w:val="22"/>
        </w:rPr>
      </w:pPr>
    </w:p>
    <w:p w:rsidR="002A2444" w:rsidRPr="002A2444" w:rsidRDefault="002A2444" w:rsidP="00B51365">
      <w:pPr>
        <w:rPr>
          <w:rFonts w:ascii="Arial" w:hAnsi="Arial"/>
          <w:b/>
          <w:sz w:val="22"/>
          <w:szCs w:val="22"/>
        </w:rPr>
      </w:pPr>
      <w:r>
        <w:rPr>
          <w:rFonts w:ascii="Arial" w:hAnsi="Arial"/>
          <w:b/>
          <w:sz w:val="22"/>
        </w:rPr>
        <w:t xml:space="preserve">Support and </w:t>
      </w:r>
      <w:proofErr w:type="spellStart"/>
      <w:r>
        <w:rPr>
          <w:rFonts w:ascii="Arial" w:hAnsi="Arial"/>
          <w:b/>
          <w:sz w:val="22"/>
        </w:rPr>
        <w:t>ongoing</w:t>
      </w:r>
      <w:proofErr w:type="spellEnd"/>
      <w:r>
        <w:rPr>
          <w:rFonts w:ascii="Arial" w:hAnsi="Arial"/>
          <w:b/>
          <w:sz w:val="22"/>
        </w:rPr>
        <w:t xml:space="preserve"> development as central objectives</w:t>
      </w:r>
    </w:p>
    <w:p w:rsidR="00B51365" w:rsidRDefault="00F6720F" w:rsidP="00B51365">
      <w:pPr>
        <w:rPr>
          <w:rFonts w:ascii="Arial" w:hAnsi="Arial"/>
          <w:sz w:val="22"/>
          <w:szCs w:val="22"/>
        </w:rPr>
      </w:pPr>
      <w:r>
        <w:rPr>
          <w:rFonts w:ascii="Arial" w:hAnsi="Arial"/>
          <w:sz w:val="22"/>
        </w:rPr>
        <w:t xml:space="preserve">Getzner sees the support and </w:t>
      </w:r>
      <w:proofErr w:type="spellStart"/>
      <w:r>
        <w:rPr>
          <w:rFonts w:ascii="Arial" w:hAnsi="Arial"/>
          <w:sz w:val="22"/>
        </w:rPr>
        <w:t>ongoing</w:t>
      </w:r>
      <w:proofErr w:type="spellEnd"/>
      <w:r>
        <w:rPr>
          <w:rFonts w:ascii="Arial" w:hAnsi="Arial"/>
          <w:sz w:val="22"/>
        </w:rPr>
        <w:t xml:space="preserve"> professional development of its employees as one of its principle objectives. The range of educational studies open to apprentices include</w:t>
      </w:r>
      <w:r w:rsidR="00C43F26">
        <w:rPr>
          <w:rFonts w:ascii="Arial" w:hAnsi="Arial"/>
          <w:sz w:val="22"/>
        </w:rPr>
        <w:t>s</w:t>
      </w:r>
      <w:r>
        <w:rPr>
          <w:rFonts w:ascii="Arial" w:hAnsi="Arial"/>
          <w:sz w:val="22"/>
        </w:rPr>
        <w:t xml:space="preserve"> courses on the “financial driving licence” and workshops on social media. We also promote the development of social skills and provide education on alcohol, smoking and drugs in collaboration with </w:t>
      </w:r>
      <w:proofErr w:type="spellStart"/>
      <w:r>
        <w:rPr>
          <w:rFonts w:ascii="Arial" w:hAnsi="Arial"/>
          <w:sz w:val="22"/>
        </w:rPr>
        <w:t>Supro</w:t>
      </w:r>
      <w:proofErr w:type="spellEnd"/>
      <w:r>
        <w:rPr>
          <w:rFonts w:ascii="Arial" w:hAnsi="Arial"/>
          <w:sz w:val="22"/>
        </w:rPr>
        <w:t xml:space="preserve">, an organisation that highlights the dangers of addiction. “At Getzner, an apprenticeship means inspiring, supporting and helping our apprentices to achieve self-reliance - even if mistakes may be made along the way. However, it is also important for our apprentices to enjoy their work,” says Markus </w:t>
      </w:r>
      <w:proofErr w:type="spellStart"/>
      <w:r>
        <w:rPr>
          <w:rFonts w:ascii="Arial" w:hAnsi="Arial"/>
          <w:sz w:val="22"/>
        </w:rPr>
        <w:t>Starl</w:t>
      </w:r>
      <w:proofErr w:type="spellEnd"/>
      <w:r>
        <w:rPr>
          <w:rFonts w:ascii="Arial" w:hAnsi="Arial"/>
          <w:sz w:val="22"/>
        </w:rPr>
        <w:t>, apprenticeship officer for Chemical Laboratory Technology. Special incentives, such as performance bonuses and other additional benefits strengthen motivation. Football tournaments, trips and other joint activities promote team spirit while the wide range of opportunities for professional development complete the training programme.</w:t>
      </w:r>
    </w:p>
    <w:p w:rsidR="00DE0A9C" w:rsidRDefault="00DE0A9C" w:rsidP="00B51365">
      <w:pPr>
        <w:rPr>
          <w:rFonts w:ascii="Arial" w:hAnsi="Arial"/>
          <w:sz w:val="22"/>
          <w:szCs w:val="22"/>
        </w:rPr>
      </w:pPr>
    </w:p>
    <w:p w:rsidR="001470D9" w:rsidRPr="00DF63E0" w:rsidRDefault="001470D9" w:rsidP="001470D9">
      <w:pPr>
        <w:rPr>
          <w:rFonts w:ascii="Arial" w:hAnsi="Arial"/>
          <w:sz w:val="22"/>
          <w:szCs w:val="22"/>
          <w:lang w:val="en-US" w:eastAsia="de-DE" w:bidi="ar-SA"/>
        </w:rPr>
      </w:pPr>
      <w:r w:rsidRPr="00DF63E0">
        <w:rPr>
          <w:rFonts w:ascii="Arial" w:hAnsi="Arial"/>
          <w:b/>
          <w:sz w:val="22"/>
          <w:szCs w:val="22"/>
          <w:lang w:val="en-US" w:eastAsia="de-DE" w:bidi="ar-SA"/>
        </w:rPr>
        <w:t>Image:</w:t>
      </w:r>
      <w:r w:rsidRPr="00DF63E0">
        <w:rPr>
          <w:rFonts w:ascii="Arial" w:hAnsi="Arial"/>
          <w:sz w:val="22"/>
          <w:szCs w:val="22"/>
          <w:lang w:val="en-US" w:eastAsia="de-DE" w:bidi="ar-SA"/>
        </w:rPr>
        <w:t xml:space="preserve"> GEZ_Lehrlinge2015_print</w:t>
      </w:r>
    </w:p>
    <w:p w:rsidR="001470D9" w:rsidRPr="001470D9" w:rsidRDefault="001470D9" w:rsidP="001470D9">
      <w:pPr>
        <w:rPr>
          <w:rFonts w:ascii="Arial" w:hAnsi="Arial"/>
          <w:sz w:val="22"/>
          <w:szCs w:val="22"/>
          <w:lang w:val="en-US" w:eastAsia="de-DE" w:bidi="ar-SA"/>
        </w:rPr>
      </w:pPr>
      <w:r w:rsidRPr="001470D9">
        <w:rPr>
          <w:rFonts w:ascii="Arial" w:hAnsi="Arial"/>
          <w:b/>
          <w:sz w:val="22"/>
          <w:szCs w:val="22"/>
          <w:lang w:val="en-US" w:eastAsia="de-DE" w:bidi="ar-SA"/>
        </w:rPr>
        <w:t>Caption:</w:t>
      </w:r>
      <w:r w:rsidRPr="001470D9">
        <w:rPr>
          <w:rFonts w:ascii="Arial" w:hAnsi="Arial"/>
          <w:sz w:val="22"/>
          <w:szCs w:val="22"/>
          <w:lang w:val="en-US" w:eastAsia="de-DE" w:bidi="ar-SA"/>
        </w:rPr>
        <w:t xml:space="preserve"> The six new apprentices by Getzner are looking forward to exciting challenges (</w:t>
      </w:r>
      <w:r>
        <w:rPr>
          <w:rFonts w:ascii="Arial" w:hAnsi="Arial"/>
          <w:sz w:val="22"/>
          <w:szCs w:val="22"/>
          <w:lang w:val="en-US" w:eastAsia="de-DE" w:bidi="ar-SA"/>
        </w:rPr>
        <w:t>from left</w:t>
      </w:r>
      <w:r w:rsidRPr="001470D9">
        <w:rPr>
          <w:rFonts w:ascii="Arial" w:hAnsi="Arial"/>
          <w:sz w:val="22"/>
          <w:szCs w:val="22"/>
          <w:lang w:val="en-US" w:eastAsia="de-DE" w:bidi="ar-SA"/>
        </w:rPr>
        <w:t xml:space="preserve">: Mathias Klee, Marc Dietrich, Lukas </w:t>
      </w:r>
      <w:proofErr w:type="spellStart"/>
      <w:r w:rsidRPr="001470D9">
        <w:rPr>
          <w:rFonts w:ascii="Arial" w:hAnsi="Arial"/>
          <w:sz w:val="22"/>
          <w:szCs w:val="22"/>
          <w:lang w:val="en-US" w:eastAsia="de-DE" w:bidi="ar-SA"/>
        </w:rPr>
        <w:t>Zauner</w:t>
      </w:r>
      <w:proofErr w:type="spellEnd"/>
      <w:r w:rsidRPr="001470D9">
        <w:rPr>
          <w:rFonts w:ascii="Arial" w:hAnsi="Arial"/>
          <w:sz w:val="22"/>
          <w:szCs w:val="22"/>
          <w:lang w:val="en-US" w:eastAsia="de-DE" w:bidi="ar-SA"/>
        </w:rPr>
        <w:t xml:space="preserve">, </w:t>
      </w:r>
      <w:proofErr w:type="spellStart"/>
      <w:r w:rsidRPr="001470D9">
        <w:rPr>
          <w:rFonts w:ascii="Arial" w:hAnsi="Arial"/>
          <w:sz w:val="22"/>
          <w:szCs w:val="22"/>
          <w:lang w:val="en-US" w:eastAsia="de-DE" w:bidi="ar-SA"/>
        </w:rPr>
        <w:t>Corinna</w:t>
      </w:r>
      <w:proofErr w:type="spellEnd"/>
      <w:r w:rsidRPr="001470D9">
        <w:rPr>
          <w:rFonts w:ascii="Arial" w:hAnsi="Arial"/>
          <w:sz w:val="22"/>
          <w:szCs w:val="22"/>
          <w:lang w:val="en-US" w:eastAsia="de-DE" w:bidi="ar-SA"/>
        </w:rPr>
        <w:t xml:space="preserve"> </w:t>
      </w:r>
      <w:proofErr w:type="spellStart"/>
      <w:r w:rsidRPr="001470D9">
        <w:rPr>
          <w:rFonts w:ascii="Arial" w:hAnsi="Arial"/>
          <w:sz w:val="22"/>
          <w:szCs w:val="22"/>
          <w:lang w:val="en-US" w:eastAsia="de-DE" w:bidi="ar-SA"/>
        </w:rPr>
        <w:t>Amann</w:t>
      </w:r>
      <w:proofErr w:type="spellEnd"/>
      <w:r w:rsidRPr="001470D9">
        <w:rPr>
          <w:rFonts w:ascii="Arial" w:hAnsi="Arial"/>
          <w:sz w:val="22"/>
          <w:szCs w:val="22"/>
          <w:lang w:val="en-US" w:eastAsia="de-DE" w:bidi="ar-SA"/>
        </w:rPr>
        <w:t xml:space="preserve">, Anna </w:t>
      </w:r>
      <w:proofErr w:type="spellStart"/>
      <w:r w:rsidRPr="001470D9">
        <w:rPr>
          <w:rFonts w:ascii="Arial" w:hAnsi="Arial"/>
          <w:sz w:val="22"/>
          <w:szCs w:val="22"/>
          <w:lang w:val="en-US" w:eastAsia="de-DE" w:bidi="ar-SA"/>
        </w:rPr>
        <w:t>Riemer</w:t>
      </w:r>
      <w:proofErr w:type="spellEnd"/>
      <w:r w:rsidRPr="001470D9">
        <w:rPr>
          <w:rFonts w:ascii="Arial" w:hAnsi="Arial"/>
          <w:sz w:val="22"/>
          <w:szCs w:val="22"/>
          <w:lang w:val="en-US" w:eastAsia="de-DE" w:bidi="ar-SA"/>
        </w:rPr>
        <w:t xml:space="preserve">, </w:t>
      </w:r>
      <w:proofErr w:type="gramStart"/>
      <w:r w:rsidRPr="001470D9">
        <w:rPr>
          <w:rFonts w:ascii="Arial" w:hAnsi="Arial"/>
          <w:sz w:val="22"/>
          <w:szCs w:val="22"/>
          <w:lang w:val="en-US" w:eastAsia="de-DE" w:bidi="ar-SA"/>
        </w:rPr>
        <w:t>Laura</w:t>
      </w:r>
      <w:proofErr w:type="gramEnd"/>
      <w:r w:rsidRPr="001470D9">
        <w:rPr>
          <w:rFonts w:ascii="Arial" w:hAnsi="Arial"/>
          <w:sz w:val="22"/>
          <w:szCs w:val="22"/>
          <w:lang w:val="en-US" w:eastAsia="de-DE" w:bidi="ar-SA"/>
        </w:rPr>
        <w:t xml:space="preserve"> </w:t>
      </w:r>
      <w:proofErr w:type="spellStart"/>
      <w:r w:rsidRPr="001470D9">
        <w:rPr>
          <w:rFonts w:ascii="Arial" w:hAnsi="Arial"/>
          <w:sz w:val="22"/>
          <w:szCs w:val="22"/>
          <w:lang w:val="en-US" w:eastAsia="de-DE" w:bidi="ar-SA"/>
        </w:rPr>
        <w:t>Graß</w:t>
      </w:r>
      <w:proofErr w:type="spellEnd"/>
      <w:r w:rsidRPr="001470D9">
        <w:rPr>
          <w:rFonts w:ascii="Arial" w:hAnsi="Arial"/>
          <w:sz w:val="22"/>
          <w:szCs w:val="22"/>
          <w:lang w:val="en-US" w:eastAsia="de-DE" w:bidi="ar-SA"/>
        </w:rPr>
        <w:t>)</w:t>
      </w:r>
      <w:r w:rsidR="00DF63E0">
        <w:rPr>
          <w:rFonts w:ascii="Arial" w:hAnsi="Arial"/>
          <w:sz w:val="22"/>
          <w:szCs w:val="22"/>
          <w:lang w:val="en-US" w:eastAsia="de-DE" w:bidi="ar-SA"/>
        </w:rPr>
        <w:t>.</w:t>
      </w:r>
      <w:bookmarkStart w:id="0" w:name="_GoBack"/>
      <w:bookmarkEnd w:id="0"/>
    </w:p>
    <w:p w:rsidR="001470D9" w:rsidRPr="00DF63E0" w:rsidRDefault="001470D9" w:rsidP="001470D9">
      <w:pPr>
        <w:rPr>
          <w:rFonts w:ascii="Arial" w:hAnsi="Arial"/>
          <w:sz w:val="22"/>
          <w:szCs w:val="22"/>
          <w:lang w:val="en-US" w:eastAsia="de-DE" w:bidi="ar-SA"/>
        </w:rPr>
      </w:pPr>
      <w:r w:rsidRPr="00DF63E0">
        <w:rPr>
          <w:rFonts w:ascii="Arial" w:hAnsi="Arial"/>
          <w:b/>
          <w:sz w:val="22"/>
          <w:szCs w:val="22"/>
          <w:lang w:val="en-US" w:eastAsia="de-DE" w:bidi="ar-SA"/>
        </w:rPr>
        <w:t>Image source:</w:t>
      </w:r>
      <w:r w:rsidRPr="00DF63E0">
        <w:rPr>
          <w:rFonts w:ascii="Arial" w:hAnsi="Arial"/>
          <w:sz w:val="22"/>
          <w:szCs w:val="22"/>
          <w:lang w:val="en-US" w:eastAsia="de-DE" w:bidi="ar-SA"/>
        </w:rPr>
        <w:t xml:space="preserve"> </w:t>
      </w:r>
      <w:r w:rsidR="00DF63E0" w:rsidRPr="00DF63E0">
        <w:rPr>
          <w:rFonts w:ascii="Arial" w:hAnsi="Arial"/>
          <w:sz w:val="22"/>
          <w:szCs w:val="22"/>
          <w:lang w:val="en-US" w:eastAsia="de-DE" w:bidi="ar-SA"/>
        </w:rPr>
        <w:t>Getzner Werkstoffe, may be published free of charge.</w:t>
      </w:r>
    </w:p>
    <w:p w:rsidR="00B51365" w:rsidRPr="00DF63E0" w:rsidRDefault="00B51365" w:rsidP="00B51365">
      <w:pPr>
        <w:rPr>
          <w:rFonts w:ascii="Arial" w:hAnsi="Arial"/>
          <w:sz w:val="22"/>
          <w:szCs w:val="22"/>
          <w:lang w:val="en-US"/>
        </w:rPr>
      </w:pPr>
    </w:p>
    <w:p w:rsidR="00B51365" w:rsidRPr="00DF63E0" w:rsidRDefault="00B51365" w:rsidP="00B51365">
      <w:pPr>
        <w:rPr>
          <w:rFonts w:ascii="Arial" w:hAnsi="Arial"/>
          <w:sz w:val="22"/>
          <w:szCs w:val="22"/>
          <w:lang w:val="en-US"/>
        </w:rPr>
      </w:pPr>
    </w:p>
    <w:p w:rsidR="001470D9" w:rsidRDefault="001470D9" w:rsidP="00B51365">
      <w:pPr>
        <w:outlineLvl w:val="0"/>
        <w:rPr>
          <w:rFonts w:ascii="Arial" w:hAnsi="Arial"/>
          <w:b/>
          <w:color w:val="000000"/>
          <w:sz w:val="18"/>
        </w:rPr>
      </w:pPr>
    </w:p>
    <w:p w:rsidR="001470D9" w:rsidRDefault="001470D9" w:rsidP="00B51365">
      <w:pPr>
        <w:outlineLvl w:val="0"/>
        <w:rPr>
          <w:rFonts w:ascii="Arial" w:hAnsi="Arial"/>
          <w:b/>
          <w:color w:val="000000"/>
          <w:sz w:val="18"/>
        </w:rPr>
      </w:pPr>
    </w:p>
    <w:p w:rsidR="001470D9" w:rsidRDefault="001470D9" w:rsidP="00B51365">
      <w:pPr>
        <w:outlineLvl w:val="0"/>
        <w:rPr>
          <w:rFonts w:ascii="Arial" w:hAnsi="Arial"/>
          <w:b/>
          <w:color w:val="000000"/>
          <w:sz w:val="18"/>
        </w:rPr>
      </w:pPr>
    </w:p>
    <w:p w:rsidR="001470D9" w:rsidRDefault="001470D9" w:rsidP="00B51365">
      <w:pPr>
        <w:outlineLvl w:val="0"/>
        <w:rPr>
          <w:rFonts w:ascii="Arial" w:hAnsi="Arial"/>
          <w:b/>
          <w:color w:val="000000"/>
          <w:sz w:val="18"/>
        </w:rPr>
      </w:pPr>
    </w:p>
    <w:p w:rsidR="001470D9" w:rsidRDefault="001470D9" w:rsidP="00B51365">
      <w:pPr>
        <w:outlineLvl w:val="0"/>
        <w:rPr>
          <w:rFonts w:ascii="Arial" w:hAnsi="Arial"/>
          <w:b/>
          <w:color w:val="000000"/>
          <w:sz w:val="18"/>
        </w:rPr>
      </w:pPr>
    </w:p>
    <w:p w:rsidR="00B51365" w:rsidRPr="007D1B90" w:rsidRDefault="00B51365" w:rsidP="00B51365">
      <w:pPr>
        <w:outlineLvl w:val="0"/>
        <w:rPr>
          <w:rFonts w:ascii="Arial" w:hAnsi="Arial"/>
          <w:b/>
          <w:color w:val="000000"/>
          <w:sz w:val="18"/>
          <w:szCs w:val="18"/>
        </w:rPr>
      </w:pPr>
      <w:r>
        <w:rPr>
          <w:rFonts w:ascii="Arial" w:hAnsi="Arial"/>
          <w:b/>
          <w:color w:val="000000"/>
          <w:sz w:val="18"/>
        </w:rPr>
        <w:lastRenderedPageBreak/>
        <w:t>Getzner Werkstoffe GmbH</w:t>
      </w:r>
    </w:p>
    <w:p w:rsidR="00B51365" w:rsidRPr="007D1B90" w:rsidRDefault="00B51365" w:rsidP="00B51365">
      <w:pPr>
        <w:rPr>
          <w:rFonts w:ascii="Arial" w:hAnsi="Arial"/>
          <w:color w:val="000000"/>
          <w:sz w:val="18"/>
          <w:szCs w:val="18"/>
        </w:rPr>
      </w:pPr>
      <w:r>
        <w:rPr>
          <w:rFonts w:ascii="Arial" w:hAnsi="Arial"/>
          <w:color w:val="000000"/>
          <w:sz w:val="18"/>
        </w:rPr>
        <w:t xml:space="preserve">Getzner Werkstoffe is one of the leading specialists in the field of vibration protection. The company was founded in 1969 as a subsidiary of Getzner, Mutter &amp; Cie. The materials on which the solutions are based are </w:t>
      </w:r>
      <w:proofErr w:type="spellStart"/>
      <w:r>
        <w:rPr>
          <w:rFonts w:ascii="Arial" w:hAnsi="Arial"/>
          <w:color w:val="000000"/>
          <w:sz w:val="18"/>
        </w:rPr>
        <w:t>Sylomer</w:t>
      </w:r>
      <w:proofErr w:type="spellEnd"/>
      <w:r>
        <w:rPr>
          <w:rFonts w:ascii="Arial" w:hAnsi="Arial"/>
          <w:color w:val="000000"/>
          <w:sz w:val="18"/>
        </w:rPr>
        <w:t xml:space="preserve">® and </w:t>
      </w:r>
      <w:proofErr w:type="spellStart"/>
      <w:r>
        <w:rPr>
          <w:rFonts w:ascii="Arial" w:hAnsi="Arial"/>
          <w:color w:val="000000"/>
          <w:sz w:val="18"/>
        </w:rPr>
        <w:t>Sylodyn</w:t>
      </w:r>
      <w:proofErr w:type="spellEnd"/>
      <w:r>
        <w:rPr>
          <w:rFonts w:ascii="Arial" w:hAnsi="Arial"/>
          <w:color w:val="000000"/>
          <w:sz w:val="18"/>
        </w:rPr>
        <w:t xml:space="preserve">®, both of which were developed and manufactured in Buers, Austria. They are used in the rail, construction and industry sectors. The company markets its products throughout the world. </w:t>
      </w:r>
    </w:p>
    <w:p w:rsidR="00B51365" w:rsidRPr="007D1B90" w:rsidRDefault="00B51365" w:rsidP="00B51365">
      <w:pPr>
        <w:rPr>
          <w:rFonts w:ascii="Arial" w:hAnsi="Arial"/>
          <w:color w:val="000000"/>
          <w:sz w:val="18"/>
          <w:szCs w:val="18"/>
        </w:rPr>
      </w:pPr>
    </w:p>
    <w:p w:rsidR="00B51365" w:rsidRPr="007D1B90" w:rsidRDefault="00B51365" w:rsidP="00B51365">
      <w:pPr>
        <w:rPr>
          <w:rFonts w:ascii="Arial" w:hAnsi="Arial"/>
          <w:b/>
          <w:color w:val="000000"/>
          <w:sz w:val="22"/>
        </w:rPr>
      </w:pPr>
      <w:r>
        <w:rPr>
          <w:rFonts w:ascii="Arial" w:hAnsi="Arial"/>
          <w:color w:val="000000"/>
          <w:sz w:val="18"/>
        </w:rPr>
        <w:t>Alongside its locations in Buers and in Germany, Getzner also has offices in China, France, India, Japan, Jordan and the USA. Its tightly-knit distribution network in Europe is complemented by its distribution partners in the USA, South America and the Far East. The company's partners in a total of 35 countries around the world distribute Getzner Werkstoffe products to every location. By reducing noise and vibrations, Getzner is making a valuable contribution towards enhancing the quality of people's living and working conditions.</w:t>
      </w:r>
      <w:r>
        <w:rPr>
          <w:rFonts w:ascii="Arial" w:hAnsi="Arial"/>
          <w:color w:val="000000"/>
          <w:sz w:val="22"/>
        </w:rPr>
        <w:br/>
      </w:r>
    </w:p>
    <w:p w:rsidR="00B51365" w:rsidRPr="007D1B90" w:rsidRDefault="00B51365" w:rsidP="00B51365">
      <w:pPr>
        <w:outlineLvl w:val="0"/>
        <w:rPr>
          <w:rFonts w:ascii="Arial" w:hAnsi="Arial"/>
          <w:b/>
          <w:color w:val="000000"/>
          <w:sz w:val="18"/>
          <w:szCs w:val="18"/>
        </w:rPr>
      </w:pPr>
      <w:r>
        <w:rPr>
          <w:rFonts w:ascii="Arial" w:hAnsi="Arial"/>
          <w:b/>
          <w:color w:val="000000"/>
          <w:sz w:val="18"/>
        </w:rPr>
        <w:t>Facts and figures</w:t>
      </w:r>
      <w:r>
        <w:rPr>
          <w:color w:val="000000"/>
          <w:sz w:val="18"/>
        </w:rPr>
        <w:t xml:space="preserve"> – </w:t>
      </w:r>
      <w:r>
        <w:rPr>
          <w:rFonts w:ascii="Arial" w:hAnsi="Arial"/>
          <w:b/>
          <w:color w:val="000000"/>
          <w:sz w:val="18"/>
        </w:rPr>
        <w:t xml:space="preserve">Getzner Werkstoffe GmbH </w:t>
      </w:r>
    </w:p>
    <w:p w:rsidR="00B51365" w:rsidRPr="007D1B90" w:rsidRDefault="00B51365" w:rsidP="00B51365">
      <w:pPr>
        <w:rPr>
          <w:rFonts w:ascii="Arial" w:hAnsi="Arial"/>
          <w:color w:val="000000"/>
          <w:sz w:val="18"/>
          <w:szCs w:val="18"/>
        </w:rPr>
      </w:pPr>
      <w:r>
        <w:rPr>
          <w:rFonts w:ascii="Arial" w:hAnsi="Arial"/>
          <w:color w:val="000000"/>
          <w:sz w:val="18"/>
        </w:rPr>
        <w:t>Founded:</w:t>
      </w:r>
      <w:r>
        <w:tab/>
      </w:r>
      <w:r>
        <w:tab/>
      </w:r>
      <w:r>
        <w:rPr>
          <w:rFonts w:ascii="Arial" w:hAnsi="Arial"/>
          <w:color w:val="000000"/>
          <w:sz w:val="18"/>
        </w:rPr>
        <w:t xml:space="preserve">1969 (as a subsidiary of Getzner, Mutter &amp; </w:t>
      </w:r>
      <w:proofErr w:type="spellStart"/>
      <w:r>
        <w:rPr>
          <w:rFonts w:ascii="Arial" w:hAnsi="Arial"/>
          <w:color w:val="000000"/>
          <w:sz w:val="18"/>
        </w:rPr>
        <w:t>Cie</w:t>
      </w:r>
      <w:proofErr w:type="spellEnd"/>
      <w:r>
        <w:rPr>
          <w:rFonts w:ascii="Arial" w:hAnsi="Arial"/>
          <w:color w:val="000000"/>
          <w:sz w:val="18"/>
        </w:rPr>
        <w:t>)</w:t>
      </w:r>
    </w:p>
    <w:p w:rsidR="00B51365" w:rsidRPr="007D1B90" w:rsidRDefault="00B51365" w:rsidP="00B51365">
      <w:pPr>
        <w:rPr>
          <w:rFonts w:ascii="Arial" w:hAnsi="Arial"/>
          <w:color w:val="000000"/>
          <w:sz w:val="18"/>
          <w:szCs w:val="18"/>
        </w:rPr>
      </w:pPr>
      <w:r>
        <w:rPr>
          <w:rFonts w:ascii="Arial" w:hAnsi="Arial"/>
          <w:color w:val="000000"/>
          <w:sz w:val="18"/>
        </w:rPr>
        <w:t xml:space="preserve">Chief Executive Officer: </w:t>
      </w:r>
      <w:r>
        <w:tab/>
      </w:r>
      <w:r>
        <w:tab/>
      </w:r>
      <w:proofErr w:type="spellStart"/>
      <w:r>
        <w:rPr>
          <w:rFonts w:ascii="Arial" w:hAnsi="Arial"/>
          <w:color w:val="000000"/>
          <w:sz w:val="18"/>
        </w:rPr>
        <w:t>Juergen</w:t>
      </w:r>
      <w:proofErr w:type="spellEnd"/>
      <w:r>
        <w:rPr>
          <w:rFonts w:ascii="Arial" w:hAnsi="Arial"/>
          <w:color w:val="000000"/>
          <w:sz w:val="18"/>
        </w:rPr>
        <w:t xml:space="preserve"> </w:t>
      </w:r>
      <w:proofErr w:type="spellStart"/>
      <w:r>
        <w:rPr>
          <w:rFonts w:ascii="Arial" w:hAnsi="Arial"/>
          <w:color w:val="000000"/>
          <w:sz w:val="18"/>
        </w:rPr>
        <w:t>Rainalter</w:t>
      </w:r>
      <w:proofErr w:type="spellEnd"/>
    </w:p>
    <w:p w:rsidR="00B51365" w:rsidRPr="007D1B90" w:rsidRDefault="00B51365" w:rsidP="00B51365">
      <w:pPr>
        <w:rPr>
          <w:rFonts w:ascii="Arial" w:hAnsi="Arial"/>
          <w:color w:val="000000"/>
          <w:sz w:val="18"/>
          <w:szCs w:val="18"/>
        </w:rPr>
      </w:pPr>
      <w:r>
        <w:rPr>
          <w:rFonts w:ascii="Arial" w:hAnsi="Arial"/>
          <w:color w:val="000000"/>
          <w:sz w:val="18"/>
        </w:rPr>
        <w:t>Employees:</w:t>
      </w:r>
      <w:r>
        <w:tab/>
      </w:r>
      <w:r>
        <w:tab/>
      </w:r>
      <w:r>
        <w:rPr>
          <w:rFonts w:ascii="Arial" w:hAnsi="Arial"/>
          <w:color w:val="000000"/>
          <w:sz w:val="18"/>
        </w:rPr>
        <w:t>220 in Buers, 100 abroad</w:t>
      </w:r>
    </w:p>
    <w:p w:rsidR="00B51365" w:rsidRPr="007D1B90" w:rsidRDefault="00B51365" w:rsidP="00B51365">
      <w:pPr>
        <w:rPr>
          <w:rFonts w:ascii="Arial" w:hAnsi="Arial"/>
          <w:color w:val="000000"/>
          <w:sz w:val="18"/>
          <w:szCs w:val="18"/>
        </w:rPr>
      </w:pPr>
      <w:r>
        <w:rPr>
          <w:rFonts w:ascii="Arial" w:hAnsi="Arial"/>
          <w:color w:val="000000"/>
          <w:sz w:val="18"/>
        </w:rPr>
        <w:t>2014 turnover:</w:t>
      </w:r>
      <w:r>
        <w:tab/>
      </w:r>
      <w:r>
        <w:tab/>
      </w:r>
      <w:r>
        <w:rPr>
          <w:rFonts w:ascii="Arial" w:hAnsi="Arial"/>
          <w:color w:val="000000"/>
          <w:sz w:val="18"/>
        </w:rPr>
        <w:t>70.3 million euros</w:t>
      </w:r>
    </w:p>
    <w:p w:rsidR="00B51365" w:rsidRPr="007D1B90" w:rsidRDefault="00B51365" w:rsidP="00B51365">
      <w:pPr>
        <w:rPr>
          <w:rFonts w:ascii="Arial" w:hAnsi="Arial"/>
          <w:color w:val="000000"/>
          <w:sz w:val="18"/>
          <w:szCs w:val="18"/>
        </w:rPr>
      </w:pPr>
      <w:r>
        <w:rPr>
          <w:rFonts w:ascii="Arial" w:hAnsi="Arial"/>
          <w:color w:val="000000"/>
          <w:sz w:val="18"/>
        </w:rPr>
        <w:t>Business areas:</w:t>
      </w:r>
      <w:r>
        <w:tab/>
      </w:r>
      <w:r>
        <w:rPr>
          <w:rFonts w:ascii="Arial" w:hAnsi="Arial"/>
          <w:color w:val="000000"/>
          <w:sz w:val="18"/>
        </w:rPr>
        <w:t>Rail, construction, industry</w:t>
      </w:r>
    </w:p>
    <w:p w:rsidR="00B51365" w:rsidRPr="007D1B90" w:rsidRDefault="00B51365" w:rsidP="00B51365">
      <w:pPr>
        <w:rPr>
          <w:rFonts w:ascii="Arial" w:hAnsi="Arial"/>
          <w:color w:val="000000"/>
          <w:sz w:val="18"/>
          <w:szCs w:val="18"/>
        </w:rPr>
      </w:pPr>
      <w:r>
        <w:rPr>
          <w:rFonts w:ascii="Arial" w:hAnsi="Arial"/>
          <w:color w:val="000000"/>
          <w:sz w:val="18"/>
        </w:rPr>
        <w:t>2014 output:</w:t>
      </w:r>
      <w:r>
        <w:tab/>
      </w:r>
      <w:r>
        <w:tab/>
      </w:r>
      <w:r>
        <w:rPr>
          <w:rFonts w:ascii="Arial" w:hAnsi="Arial"/>
          <w:color w:val="000000"/>
          <w:sz w:val="18"/>
        </w:rPr>
        <w:t xml:space="preserve">7,367 metric tons of technical PU materials </w:t>
      </w:r>
    </w:p>
    <w:p w:rsidR="00B51365" w:rsidRPr="007D1B90" w:rsidRDefault="00B51365" w:rsidP="00B51365">
      <w:pPr>
        <w:rPr>
          <w:rFonts w:ascii="Arial" w:hAnsi="Arial"/>
          <w:color w:val="000000"/>
          <w:sz w:val="18"/>
          <w:szCs w:val="18"/>
        </w:rPr>
      </w:pPr>
      <w:r>
        <w:rPr>
          <w:rFonts w:ascii="Arial" w:hAnsi="Arial"/>
          <w:color w:val="000000"/>
          <w:sz w:val="18"/>
        </w:rPr>
        <w:t>2014 recycling:</w:t>
      </w:r>
      <w:r>
        <w:tab/>
      </w:r>
      <w:r>
        <w:tab/>
      </w:r>
      <w:r>
        <w:rPr>
          <w:rFonts w:ascii="Arial" w:hAnsi="Arial"/>
          <w:color w:val="000000"/>
          <w:sz w:val="18"/>
        </w:rPr>
        <w:t>17 metric tons of residual PU materials</w:t>
      </w:r>
    </w:p>
    <w:p w:rsidR="00B51365" w:rsidRPr="007D1B90" w:rsidRDefault="00B51365" w:rsidP="00B51365">
      <w:pPr>
        <w:rPr>
          <w:rFonts w:ascii="Arial" w:hAnsi="Arial"/>
          <w:color w:val="000000"/>
          <w:sz w:val="18"/>
          <w:szCs w:val="18"/>
        </w:rPr>
      </w:pPr>
      <w:r>
        <w:rPr>
          <w:rFonts w:ascii="Arial" w:hAnsi="Arial"/>
          <w:color w:val="000000"/>
          <w:sz w:val="18"/>
        </w:rPr>
        <w:t xml:space="preserve">Headquarters: </w:t>
      </w:r>
      <w:r>
        <w:tab/>
      </w:r>
      <w:r>
        <w:tab/>
      </w:r>
      <w:r>
        <w:rPr>
          <w:rFonts w:ascii="Arial" w:hAnsi="Arial"/>
          <w:color w:val="000000"/>
          <w:sz w:val="18"/>
        </w:rPr>
        <w:t>Buers (AT)</w:t>
      </w:r>
      <w:r>
        <w:rPr>
          <w:rFonts w:ascii="Arial" w:hAnsi="Arial"/>
          <w:color w:val="000000"/>
          <w:sz w:val="18"/>
          <w:szCs w:val="18"/>
        </w:rPr>
        <w:br/>
      </w:r>
      <w:r>
        <w:rPr>
          <w:rFonts w:ascii="Arial" w:hAnsi="Arial"/>
          <w:color w:val="000000"/>
          <w:sz w:val="18"/>
        </w:rPr>
        <w:t>Locations:</w:t>
      </w:r>
      <w:r>
        <w:tab/>
      </w:r>
      <w:r>
        <w:tab/>
      </w:r>
      <w:r>
        <w:rPr>
          <w:rFonts w:ascii="Arial" w:hAnsi="Arial"/>
          <w:color w:val="000000"/>
          <w:sz w:val="18"/>
        </w:rPr>
        <w:t xml:space="preserve">Beijing, </w:t>
      </w:r>
      <w:proofErr w:type="spellStart"/>
      <w:r>
        <w:rPr>
          <w:rFonts w:ascii="Arial" w:hAnsi="Arial"/>
          <w:color w:val="000000"/>
          <w:sz w:val="18"/>
        </w:rPr>
        <w:t>Kunshan</w:t>
      </w:r>
      <w:proofErr w:type="spellEnd"/>
      <w:r>
        <w:rPr>
          <w:rFonts w:ascii="Arial" w:hAnsi="Arial"/>
          <w:color w:val="000000"/>
          <w:sz w:val="18"/>
        </w:rPr>
        <w:t xml:space="preserve"> (CN), Munich, Berlin, Stuttgart (DE), Lyon (FR), </w:t>
      </w:r>
      <w:r>
        <w:rPr>
          <w:rFonts w:ascii="Arial" w:hAnsi="Arial"/>
          <w:color w:val="000000"/>
          <w:sz w:val="18"/>
          <w:szCs w:val="18"/>
        </w:rPr>
        <w:br/>
      </w:r>
      <w:r>
        <w:tab/>
      </w:r>
      <w:r>
        <w:tab/>
      </w:r>
      <w:r>
        <w:tab/>
      </w:r>
      <w:r>
        <w:rPr>
          <w:rFonts w:ascii="Arial" w:hAnsi="Arial"/>
          <w:color w:val="000000"/>
          <w:sz w:val="18"/>
        </w:rPr>
        <w:t xml:space="preserve">Pune (IN), Amman (JO), Tokyo (JP), Charlotte (US) </w:t>
      </w:r>
    </w:p>
    <w:p w:rsidR="00B51365" w:rsidRPr="007D1B90" w:rsidRDefault="00B51365" w:rsidP="00B51365">
      <w:pPr>
        <w:rPr>
          <w:rFonts w:ascii="Arial" w:hAnsi="Arial"/>
          <w:color w:val="000000"/>
          <w:sz w:val="18"/>
          <w:szCs w:val="18"/>
        </w:rPr>
      </w:pPr>
      <w:r>
        <w:rPr>
          <w:rFonts w:ascii="Arial" w:hAnsi="Arial"/>
          <w:color w:val="000000"/>
          <w:sz w:val="18"/>
        </w:rPr>
        <w:t>Ratio of exports:</w:t>
      </w:r>
      <w:r>
        <w:tab/>
      </w:r>
      <w:r>
        <w:tab/>
      </w:r>
      <w:r>
        <w:rPr>
          <w:rFonts w:ascii="Arial" w:hAnsi="Arial"/>
          <w:color w:val="000000"/>
          <w:sz w:val="18"/>
        </w:rPr>
        <w:t xml:space="preserve">86 </w:t>
      </w:r>
      <w:proofErr w:type="spellStart"/>
      <w:r>
        <w:rPr>
          <w:rFonts w:ascii="Arial" w:hAnsi="Arial"/>
          <w:color w:val="000000"/>
          <w:sz w:val="18"/>
        </w:rPr>
        <w:t>percent</w:t>
      </w:r>
      <w:proofErr w:type="spellEnd"/>
    </w:p>
    <w:p w:rsidR="00B51365" w:rsidRDefault="00B51365" w:rsidP="00B51365">
      <w:pPr>
        <w:rPr>
          <w:rFonts w:ascii="Arial" w:hAnsi="Arial"/>
          <w:b/>
          <w:color w:val="000000"/>
          <w:sz w:val="22"/>
        </w:rPr>
      </w:pPr>
    </w:p>
    <w:p w:rsidR="00B51365" w:rsidRDefault="00B51365" w:rsidP="00B51365">
      <w:pPr>
        <w:rPr>
          <w:rFonts w:ascii="Arial" w:hAnsi="Arial"/>
          <w:b/>
          <w:color w:val="000000"/>
          <w:sz w:val="22"/>
        </w:rPr>
      </w:pPr>
    </w:p>
    <w:p w:rsidR="00B51365" w:rsidRDefault="00B51365" w:rsidP="00B51365">
      <w:pPr>
        <w:rPr>
          <w:rFonts w:ascii="Arial" w:hAnsi="Arial"/>
          <w:b/>
          <w:color w:val="000000"/>
          <w:sz w:val="22"/>
        </w:rPr>
      </w:pPr>
    </w:p>
    <w:p w:rsidR="00B51365" w:rsidRPr="007D1B90" w:rsidRDefault="00B51365" w:rsidP="00B51365">
      <w:pPr>
        <w:rPr>
          <w:rFonts w:ascii="Arial" w:hAnsi="Arial"/>
          <w:b/>
          <w:color w:val="000000"/>
          <w:sz w:val="22"/>
        </w:rPr>
      </w:pPr>
      <w:r>
        <w:rPr>
          <w:rFonts w:ascii="Arial" w:hAnsi="Arial"/>
          <w:b/>
          <w:color w:val="000000"/>
          <w:sz w:val="22"/>
        </w:rPr>
        <w:t>Further information:</w:t>
      </w:r>
    </w:p>
    <w:p w:rsidR="00B51365" w:rsidRPr="001470D9" w:rsidRDefault="00B51365" w:rsidP="00B51365">
      <w:pPr>
        <w:rPr>
          <w:rFonts w:ascii="Arial" w:hAnsi="Arial"/>
          <w:sz w:val="22"/>
          <w:lang w:val="de-DE"/>
        </w:rPr>
      </w:pPr>
      <w:r w:rsidRPr="001470D9">
        <w:rPr>
          <w:rFonts w:ascii="Arial" w:hAnsi="Arial"/>
          <w:sz w:val="22"/>
          <w:lang w:val="de-DE"/>
        </w:rPr>
        <w:t>Getzner Werkstoffe GmbH</w:t>
      </w:r>
      <w:r w:rsidRPr="001470D9">
        <w:rPr>
          <w:rFonts w:ascii="Arial" w:hAnsi="Arial"/>
          <w:sz w:val="22"/>
          <w:lang w:val="de-DE"/>
        </w:rPr>
        <w:br/>
        <w:t>Stephan Moosbrugger</w:t>
      </w:r>
      <w:r w:rsidRPr="001470D9">
        <w:rPr>
          <w:rFonts w:ascii="Arial" w:hAnsi="Arial"/>
          <w:sz w:val="22"/>
          <w:lang w:val="de-DE"/>
        </w:rPr>
        <w:br/>
        <w:t>T +43-5552-201-1862</w:t>
      </w:r>
      <w:r w:rsidRPr="001470D9">
        <w:rPr>
          <w:rFonts w:ascii="Arial" w:hAnsi="Arial"/>
          <w:sz w:val="22"/>
          <w:lang w:val="de-DE"/>
        </w:rPr>
        <w:br/>
        <w:t>stephan.moosbrugger@getzner.com</w:t>
      </w:r>
    </w:p>
    <w:p w:rsidR="00B51365" w:rsidRPr="001470D9" w:rsidRDefault="00B51365" w:rsidP="00B51365">
      <w:pPr>
        <w:rPr>
          <w:rFonts w:ascii="Arial" w:hAnsi="Arial"/>
          <w:color w:val="000000"/>
          <w:sz w:val="22"/>
          <w:lang w:val="de-DE"/>
        </w:rPr>
      </w:pPr>
    </w:p>
    <w:p w:rsidR="00B51365" w:rsidRPr="001470D9" w:rsidRDefault="00B51365" w:rsidP="00B51365">
      <w:pPr>
        <w:rPr>
          <w:rFonts w:ascii="Arial" w:hAnsi="Arial"/>
          <w:color w:val="000000"/>
          <w:sz w:val="22"/>
          <w:lang w:val="de-DE"/>
        </w:rPr>
      </w:pPr>
    </w:p>
    <w:p w:rsidR="00B51365" w:rsidRPr="001470D9" w:rsidRDefault="00B51365" w:rsidP="00B51365">
      <w:pPr>
        <w:rPr>
          <w:rFonts w:ascii="Arial" w:hAnsi="Arial"/>
          <w:color w:val="000000"/>
          <w:sz w:val="22"/>
          <w:lang w:val="de-DE"/>
        </w:rPr>
      </w:pPr>
      <w:r w:rsidRPr="001470D9">
        <w:rPr>
          <w:rFonts w:ascii="Arial" w:hAnsi="Arial"/>
          <w:b/>
          <w:color w:val="000000"/>
          <w:sz w:val="22"/>
          <w:lang w:val="de-DE"/>
        </w:rPr>
        <w:t xml:space="preserve">Press </w:t>
      </w:r>
      <w:proofErr w:type="spellStart"/>
      <w:r w:rsidRPr="001470D9">
        <w:rPr>
          <w:rFonts w:ascii="Arial" w:hAnsi="Arial"/>
          <w:b/>
          <w:color w:val="000000"/>
          <w:sz w:val="22"/>
          <w:lang w:val="de-DE"/>
        </w:rPr>
        <w:t>contact</w:t>
      </w:r>
      <w:proofErr w:type="spellEnd"/>
      <w:r w:rsidRPr="001470D9">
        <w:rPr>
          <w:rFonts w:ascii="Arial" w:hAnsi="Arial"/>
          <w:b/>
          <w:color w:val="000000"/>
          <w:sz w:val="22"/>
          <w:lang w:val="de-DE"/>
        </w:rPr>
        <w:t>:</w:t>
      </w:r>
      <w:r w:rsidRPr="001470D9">
        <w:rPr>
          <w:rFonts w:ascii="Arial" w:hAnsi="Arial"/>
          <w:color w:val="000000"/>
          <w:sz w:val="22"/>
          <w:lang w:val="de-DE"/>
        </w:rPr>
        <w:br/>
        <w:t>ikp Vorarlberg GmbH</w:t>
      </w:r>
      <w:r w:rsidRPr="001470D9">
        <w:rPr>
          <w:rFonts w:ascii="Arial" w:hAnsi="Arial"/>
          <w:color w:val="000000"/>
          <w:sz w:val="22"/>
          <w:lang w:val="de-DE"/>
        </w:rPr>
        <w:br/>
        <w:t xml:space="preserve">Wanda </w:t>
      </w:r>
      <w:proofErr w:type="spellStart"/>
      <w:r w:rsidRPr="001470D9">
        <w:rPr>
          <w:rFonts w:ascii="Arial" w:hAnsi="Arial"/>
          <w:color w:val="000000"/>
          <w:sz w:val="22"/>
          <w:lang w:val="de-DE"/>
        </w:rPr>
        <w:t>Mikulec</w:t>
      </w:r>
      <w:proofErr w:type="spellEnd"/>
      <w:r w:rsidRPr="001470D9">
        <w:rPr>
          <w:rFonts w:ascii="Arial" w:hAnsi="Arial"/>
          <w:color w:val="000000"/>
          <w:sz w:val="22"/>
          <w:lang w:val="de-DE"/>
        </w:rPr>
        <w:t>-Schwarz</w:t>
      </w:r>
    </w:p>
    <w:p w:rsidR="00B51365" w:rsidRPr="001470D9" w:rsidRDefault="00B51365" w:rsidP="00B51365">
      <w:pPr>
        <w:suppressAutoHyphens/>
        <w:rPr>
          <w:rFonts w:ascii="Arial" w:hAnsi="Arial" w:cs="Arial"/>
          <w:bCs/>
          <w:lang w:val="de-DE"/>
        </w:rPr>
      </w:pPr>
      <w:r w:rsidRPr="001470D9">
        <w:rPr>
          <w:rFonts w:ascii="Arial" w:hAnsi="Arial"/>
          <w:color w:val="000000"/>
          <w:sz w:val="22"/>
          <w:lang w:val="de-DE"/>
        </w:rPr>
        <w:t>T: +43-5572-398811</w:t>
      </w:r>
      <w:r w:rsidRPr="001470D9">
        <w:rPr>
          <w:rFonts w:ascii="Arial" w:hAnsi="Arial"/>
          <w:color w:val="000000"/>
          <w:sz w:val="22"/>
          <w:lang w:val="de-DE"/>
        </w:rPr>
        <w:br/>
        <w:t>wanda.schwarz@ikp.at</w:t>
      </w:r>
    </w:p>
    <w:p w:rsidR="00B51365" w:rsidRPr="001470D9" w:rsidRDefault="00B51365" w:rsidP="00B51365">
      <w:pPr>
        <w:rPr>
          <w:rFonts w:ascii="Arial" w:hAnsi="Arial"/>
          <w:sz w:val="22"/>
          <w:szCs w:val="22"/>
          <w:lang w:val="de-DE"/>
        </w:rPr>
      </w:pPr>
    </w:p>
    <w:p w:rsidR="00B51365" w:rsidRPr="001470D9" w:rsidRDefault="00B51365" w:rsidP="00B51365">
      <w:pPr>
        <w:rPr>
          <w:rFonts w:ascii="Arial" w:hAnsi="Arial"/>
          <w:sz w:val="22"/>
          <w:szCs w:val="22"/>
          <w:lang w:val="de-DE"/>
        </w:rPr>
      </w:pPr>
    </w:p>
    <w:p w:rsidR="00E05496" w:rsidRPr="001470D9" w:rsidRDefault="00E05496">
      <w:pPr>
        <w:rPr>
          <w:lang w:val="de-DE"/>
        </w:rPr>
      </w:pPr>
    </w:p>
    <w:sectPr w:rsidR="00E05496" w:rsidRPr="001470D9" w:rsidSect="00E0549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8D5" w:rsidRDefault="000B08D5">
      <w:r>
        <w:separator/>
      </w:r>
    </w:p>
  </w:endnote>
  <w:endnote w:type="continuationSeparator" w:id="0">
    <w:p w:rsidR="000B08D5" w:rsidRDefault="000B0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8D5" w:rsidRDefault="000B08D5">
      <w:r>
        <w:separator/>
      </w:r>
    </w:p>
  </w:footnote>
  <w:footnote w:type="continuationSeparator" w:id="0">
    <w:p w:rsidR="000B08D5" w:rsidRDefault="000B08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00454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365"/>
    <w:rsid w:val="00081F5B"/>
    <w:rsid w:val="000B08D5"/>
    <w:rsid w:val="000D7686"/>
    <w:rsid w:val="000F4D72"/>
    <w:rsid w:val="000F70F1"/>
    <w:rsid w:val="00101A91"/>
    <w:rsid w:val="00135EF6"/>
    <w:rsid w:val="001470D9"/>
    <w:rsid w:val="00184535"/>
    <w:rsid w:val="00193F8A"/>
    <w:rsid w:val="001B2FDD"/>
    <w:rsid w:val="001E4CDA"/>
    <w:rsid w:val="00221D1A"/>
    <w:rsid w:val="00222683"/>
    <w:rsid w:val="0025564B"/>
    <w:rsid w:val="00286F2D"/>
    <w:rsid w:val="002A2444"/>
    <w:rsid w:val="002B6D8A"/>
    <w:rsid w:val="0030237C"/>
    <w:rsid w:val="00325BA5"/>
    <w:rsid w:val="0033600C"/>
    <w:rsid w:val="003416BD"/>
    <w:rsid w:val="00361B3E"/>
    <w:rsid w:val="0036731C"/>
    <w:rsid w:val="003D7811"/>
    <w:rsid w:val="003F2427"/>
    <w:rsid w:val="00442533"/>
    <w:rsid w:val="00467555"/>
    <w:rsid w:val="00471528"/>
    <w:rsid w:val="00477F89"/>
    <w:rsid w:val="004907D5"/>
    <w:rsid w:val="0049441D"/>
    <w:rsid w:val="004A49EF"/>
    <w:rsid w:val="005C1D81"/>
    <w:rsid w:val="005C5EC5"/>
    <w:rsid w:val="005D3D65"/>
    <w:rsid w:val="005D7142"/>
    <w:rsid w:val="0061275D"/>
    <w:rsid w:val="00621A97"/>
    <w:rsid w:val="00641852"/>
    <w:rsid w:val="00694414"/>
    <w:rsid w:val="006A413C"/>
    <w:rsid w:val="006D20F0"/>
    <w:rsid w:val="00726D1F"/>
    <w:rsid w:val="0074709A"/>
    <w:rsid w:val="00752A6E"/>
    <w:rsid w:val="007565A8"/>
    <w:rsid w:val="00793A5A"/>
    <w:rsid w:val="007D4BE3"/>
    <w:rsid w:val="007E4347"/>
    <w:rsid w:val="007E470A"/>
    <w:rsid w:val="007F0E80"/>
    <w:rsid w:val="007F710D"/>
    <w:rsid w:val="00831084"/>
    <w:rsid w:val="00851E77"/>
    <w:rsid w:val="00856526"/>
    <w:rsid w:val="00877B28"/>
    <w:rsid w:val="008D7738"/>
    <w:rsid w:val="00951510"/>
    <w:rsid w:val="0095633C"/>
    <w:rsid w:val="00960CB4"/>
    <w:rsid w:val="009A73F5"/>
    <w:rsid w:val="009D0088"/>
    <w:rsid w:val="009D40DF"/>
    <w:rsid w:val="00A149D8"/>
    <w:rsid w:val="00A619EA"/>
    <w:rsid w:val="00A73DA0"/>
    <w:rsid w:val="00A90364"/>
    <w:rsid w:val="00AA0418"/>
    <w:rsid w:val="00AC1E33"/>
    <w:rsid w:val="00AC44BF"/>
    <w:rsid w:val="00AE1B92"/>
    <w:rsid w:val="00AE7498"/>
    <w:rsid w:val="00AF265D"/>
    <w:rsid w:val="00B140CE"/>
    <w:rsid w:val="00B1544A"/>
    <w:rsid w:val="00B23315"/>
    <w:rsid w:val="00B45AD5"/>
    <w:rsid w:val="00B51365"/>
    <w:rsid w:val="00B532C1"/>
    <w:rsid w:val="00B57A2D"/>
    <w:rsid w:val="00BC5241"/>
    <w:rsid w:val="00BF60B4"/>
    <w:rsid w:val="00C017DF"/>
    <w:rsid w:val="00C43F26"/>
    <w:rsid w:val="00C57DB5"/>
    <w:rsid w:val="00C80143"/>
    <w:rsid w:val="00C86321"/>
    <w:rsid w:val="00C97006"/>
    <w:rsid w:val="00CA518F"/>
    <w:rsid w:val="00CB3BB9"/>
    <w:rsid w:val="00CD4A5B"/>
    <w:rsid w:val="00CD5505"/>
    <w:rsid w:val="00D42AEC"/>
    <w:rsid w:val="00D57A22"/>
    <w:rsid w:val="00D770AB"/>
    <w:rsid w:val="00D95186"/>
    <w:rsid w:val="00DC57E3"/>
    <w:rsid w:val="00DE0A9C"/>
    <w:rsid w:val="00DF5727"/>
    <w:rsid w:val="00DF63E0"/>
    <w:rsid w:val="00E05496"/>
    <w:rsid w:val="00E245CD"/>
    <w:rsid w:val="00E261AB"/>
    <w:rsid w:val="00E34C3F"/>
    <w:rsid w:val="00E3727E"/>
    <w:rsid w:val="00E95CFC"/>
    <w:rsid w:val="00EC1AAE"/>
    <w:rsid w:val="00EC7FAE"/>
    <w:rsid w:val="00EF4849"/>
    <w:rsid w:val="00F10311"/>
    <w:rsid w:val="00F13AD5"/>
    <w:rsid w:val="00F15E5D"/>
    <w:rsid w:val="00F16B50"/>
    <w:rsid w:val="00F33DDB"/>
    <w:rsid w:val="00F53E07"/>
    <w:rsid w:val="00F61C03"/>
    <w:rsid w:val="00F6720F"/>
    <w:rsid w:val="00FD5B7C"/>
    <w:rsid w:val="00FF5A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B51365"/>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rsid w:val="00B51365"/>
    <w:rPr>
      <w:sz w:val="18"/>
      <w:szCs w:val="18"/>
    </w:rPr>
  </w:style>
  <w:style w:type="paragraph" w:styleId="Kommentartext">
    <w:name w:val="annotation text"/>
    <w:basedOn w:val="Standard"/>
    <w:link w:val="KommentartextZchn"/>
    <w:uiPriority w:val="99"/>
    <w:semiHidden/>
    <w:unhideWhenUsed/>
    <w:rsid w:val="00B51365"/>
  </w:style>
  <w:style w:type="character" w:customStyle="1" w:styleId="KommentartextZchn">
    <w:name w:val="Kommentartext Zchn"/>
    <w:link w:val="Kommentartext"/>
    <w:uiPriority w:val="99"/>
    <w:semiHidden/>
    <w:rsid w:val="00B51365"/>
    <w:rPr>
      <w:rFonts w:ascii="Cambria" w:eastAsia="MS Mincho" w:hAnsi="Cambria" w:cs="Times New Roman"/>
    </w:rPr>
  </w:style>
  <w:style w:type="paragraph" w:styleId="Sprechblasentext">
    <w:name w:val="Balloon Text"/>
    <w:basedOn w:val="Standard"/>
    <w:link w:val="SprechblasentextZchn"/>
    <w:uiPriority w:val="99"/>
    <w:semiHidden/>
    <w:unhideWhenUsed/>
    <w:rsid w:val="00B51365"/>
    <w:rPr>
      <w:rFonts w:ascii="Lucida Grande" w:hAnsi="Lucida Grande" w:cs="Lucida Grande"/>
      <w:sz w:val="18"/>
      <w:szCs w:val="18"/>
    </w:rPr>
  </w:style>
  <w:style w:type="character" w:customStyle="1" w:styleId="SprechblasentextZchn">
    <w:name w:val="Sprechblasentext Zchn"/>
    <w:link w:val="Sprechblasentext"/>
    <w:uiPriority w:val="99"/>
    <w:semiHidden/>
    <w:rsid w:val="00B51365"/>
    <w:rPr>
      <w:rFonts w:ascii="Lucida Grande" w:eastAsia="MS Mincho" w:hAnsi="Lucida Grande" w:cs="Lucida Grande"/>
      <w:sz w:val="18"/>
      <w:szCs w:val="18"/>
    </w:rPr>
  </w:style>
  <w:style w:type="paragraph" w:styleId="Kommentarthema">
    <w:name w:val="annotation subject"/>
    <w:basedOn w:val="Kommentartext"/>
    <w:next w:val="Kommentartext"/>
    <w:link w:val="KommentarthemaZchn"/>
    <w:uiPriority w:val="99"/>
    <w:semiHidden/>
    <w:unhideWhenUsed/>
    <w:rsid w:val="00AE1B92"/>
    <w:rPr>
      <w:b/>
      <w:bCs/>
      <w:sz w:val="20"/>
      <w:szCs w:val="20"/>
    </w:rPr>
  </w:style>
  <w:style w:type="character" w:customStyle="1" w:styleId="KommentarthemaZchn">
    <w:name w:val="Kommentarthema Zchn"/>
    <w:link w:val="Kommentarthema"/>
    <w:uiPriority w:val="99"/>
    <w:semiHidden/>
    <w:rsid w:val="00AE1B92"/>
    <w:rPr>
      <w:rFonts w:ascii="Cambria" w:eastAsia="MS Mincho" w:hAnsi="Cambria" w:cs="Times New Roman"/>
      <w:b/>
      <w:bCs/>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B51365"/>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rsid w:val="00B51365"/>
    <w:rPr>
      <w:sz w:val="18"/>
      <w:szCs w:val="18"/>
    </w:rPr>
  </w:style>
  <w:style w:type="paragraph" w:styleId="Kommentartext">
    <w:name w:val="annotation text"/>
    <w:basedOn w:val="Standard"/>
    <w:link w:val="KommentartextZchn"/>
    <w:uiPriority w:val="99"/>
    <w:semiHidden/>
    <w:unhideWhenUsed/>
    <w:rsid w:val="00B51365"/>
  </w:style>
  <w:style w:type="character" w:customStyle="1" w:styleId="KommentartextZchn">
    <w:name w:val="Kommentartext Zchn"/>
    <w:link w:val="Kommentartext"/>
    <w:uiPriority w:val="99"/>
    <w:semiHidden/>
    <w:rsid w:val="00B51365"/>
    <w:rPr>
      <w:rFonts w:ascii="Cambria" w:eastAsia="MS Mincho" w:hAnsi="Cambria" w:cs="Times New Roman"/>
    </w:rPr>
  </w:style>
  <w:style w:type="paragraph" w:styleId="Sprechblasentext">
    <w:name w:val="Balloon Text"/>
    <w:basedOn w:val="Standard"/>
    <w:link w:val="SprechblasentextZchn"/>
    <w:uiPriority w:val="99"/>
    <w:semiHidden/>
    <w:unhideWhenUsed/>
    <w:rsid w:val="00B51365"/>
    <w:rPr>
      <w:rFonts w:ascii="Lucida Grande" w:hAnsi="Lucida Grande" w:cs="Lucida Grande"/>
      <w:sz w:val="18"/>
      <w:szCs w:val="18"/>
    </w:rPr>
  </w:style>
  <w:style w:type="character" w:customStyle="1" w:styleId="SprechblasentextZchn">
    <w:name w:val="Sprechblasentext Zchn"/>
    <w:link w:val="Sprechblasentext"/>
    <w:uiPriority w:val="99"/>
    <w:semiHidden/>
    <w:rsid w:val="00B51365"/>
    <w:rPr>
      <w:rFonts w:ascii="Lucida Grande" w:eastAsia="MS Mincho" w:hAnsi="Lucida Grande" w:cs="Lucida Grande"/>
      <w:sz w:val="18"/>
      <w:szCs w:val="18"/>
    </w:rPr>
  </w:style>
  <w:style w:type="paragraph" w:styleId="Kommentarthema">
    <w:name w:val="annotation subject"/>
    <w:basedOn w:val="Kommentartext"/>
    <w:next w:val="Kommentartext"/>
    <w:link w:val="KommentarthemaZchn"/>
    <w:uiPriority w:val="99"/>
    <w:semiHidden/>
    <w:unhideWhenUsed/>
    <w:rsid w:val="00AE1B92"/>
    <w:rPr>
      <w:b/>
      <w:bCs/>
      <w:sz w:val="20"/>
      <w:szCs w:val="20"/>
    </w:rPr>
  </w:style>
  <w:style w:type="character" w:customStyle="1" w:styleId="KommentarthemaZchn">
    <w:name w:val="Kommentarthema Zchn"/>
    <w:link w:val="Kommentarthema"/>
    <w:uiPriority w:val="99"/>
    <w:semiHidden/>
    <w:rsid w:val="00AE1B92"/>
    <w:rPr>
      <w:rFonts w:ascii="Cambria" w:eastAsia="MS Mincho" w:hAnsi="Cambria" w:cs="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21456">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709</Words>
  <Characters>4472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Getzner Werkstoffe</Company>
  <LinksUpToDate>false</LinksUpToDate>
  <CharactersWithSpaces>5171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Moosbrugger Stephan</cp:lastModifiedBy>
  <cp:revision>4</cp:revision>
  <cp:lastPrinted>2015-08-20T06:38:00Z</cp:lastPrinted>
  <dcterms:created xsi:type="dcterms:W3CDTF">2015-08-31T12:48:00Z</dcterms:created>
  <dcterms:modified xsi:type="dcterms:W3CDTF">2015-09-02T07:28:00Z</dcterms:modified>
</cp:coreProperties>
</file>