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rsidR="006F3C87" w:rsidRPr="00F371D2" w:rsidRDefault="00346ED8" w:rsidP="006F3C87">
      <w:pPr>
        <w:rPr>
          <w:rFonts w:ascii="Arial" w:hAnsi="Arial" w:cs="Arial"/>
        </w:rPr>
      </w:pPr>
      <w:r w:rsidRPr="00FC10A8">
        <w:rPr>
          <w:rFonts w:ascii="Arial" w:hAnsi="Arial"/>
          <w:color w:val="000000" w:themeColor="text1"/>
          <w:sz w:val="22"/>
          <w:szCs w:val="22"/>
        </w:rPr>
        <w:t>20</w:t>
      </w:r>
      <w:r w:rsidR="001E0BE1" w:rsidRPr="00FC10A8">
        <w:rPr>
          <w:rFonts w:ascii="Arial" w:hAnsi="Arial"/>
          <w:color w:val="000000" w:themeColor="text1"/>
          <w:sz w:val="22"/>
          <w:szCs w:val="22"/>
        </w:rPr>
        <w:t>.</w:t>
      </w:r>
      <w:r w:rsidRPr="00FC10A8">
        <w:rPr>
          <w:rFonts w:ascii="Arial" w:hAnsi="Arial"/>
          <w:color w:val="000000" w:themeColor="text1"/>
          <w:sz w:val="22"/>
          <w:szCs w:val="22"/>
        </w:rPr>
        <w:t>8</w:t>
      </w:r>
      <w:r w:rsidR="003E036D" w:rsidRPr="00FC10A8">
        <w:rPr>
          <w:rFonts w:ascii="Arial" w:hAnsi="Arial"/>
          <w:color w:val="000000" w:themeColor="text1"/>
          <w:sz w:val="22"/>
          <w:szCs w:val="22"/>
        </w:rPr>
        <w:t>.</w:t>
      </w:r>
      <w:r w:rsidR="006B472D" w:rsidRPr="00FC10A8">
        <w:rPr>
          <w:rFonts w:ascii="Arial" w:hAnsi="Arial"/>
          <w:color w:val="000000" w:themeColor="text1"/>
          <w:sz w:val="22"/>
          <w:szCs w:val="22"/>
        </w:rPr>
        <w:t>2018</w:t>
      </w:r>
      <w:r w:rsidR="00290B5E" w:rsidRPr="005974BD">
        <w:rPr>
          <w:rFonts w:ascii="Arial" w:hAnsi="Arial"/>
          <w:color w:val="000000" w:themeColor="text1"/>
          <w:sz w:val="22"/>
          <w:szCs w:val="22"/>
        </w:rPr>
        <w:br/>
      </w:r>
    </w:p>
    <w:p w:rsidR="004C181F" w:rsidRPr="00AC15CA" w:rsidRDefault="004C181F" w:rsidP="00D508BB">
      <w:pPr>
        <w:outlineLvl w:val="0"/>
        <w:rPr>
          <w:rFonts w:ascii="Arial" w:hAnsi="Arial" w:cs="Arial"/>
          <w:b/>
          <w:sz w:val="28"/>
          <w:szCs w:val="28"/>
        </w:rPr>
      </w:pPr>
      <w:r w:rsidRPr="00AC15CA">
        <w:rPr>
          <w:rFonts w:ascii="Arial" w:hAnsi="Arial" w:cs="Arial"/>
          <w:b/>
          <w:sz w:val="28"/>
          <w:szCs w:val="28"/>
        </w:rPr>
        <w:t>voestalpine VAE und Getzner Werkstoffe kooperieren</w:t>
      </w:r>
    </w:p>
    <w:p w:rsidR="004C181F" w:rsidRPr="004562B1" w:rsidRDefault="004C181F" w:rsidP="004C181F">
      <w:pPr>
        <w:rPr>
          <w:rFonts w:ascii="Arial" w:hAnsi="Arial" w:cs="Arial"/>
          <w:sz w:val="22"/>
          <w:szCs w:val="22"/>
        </w:rPr>
      </w:pPr>
      <w:r w:rsidRPr="004562B1">
        <w:rPr>
          <w:rFonts w:ascii="Arial" w:hAnsi="Arial" w:cs="Arial"/>
          <w:b/>
          <w:sz w:val="22"/>
          <w:szCs w:val="22"/>
        </w:rPr>
        <w:t xml:space="preserve">Weniger Life Cycle Costs für den Bahnfahrweg durch gebündelte Systemkompetenz </w:t>
      </w:r>
    </w:p>
    <w:p w:rsidR="004562B1" w:rsidRPr="005974BD" w:rsidRDefault="004562B1" w:rsidP="004562B1">
      <w:pPr>
        <w:rPr>
          <w:rFonts w:ascii="Arial" w:hAnsi="Arial" w:cs="Arial"/>
          <w:b/>
          <w:sz w:val="22"/>
          <w:szCs w:val="22"/>
        </w:rPr>
      </w:pPr>
      <w:r>
        <w:rPr>
          <w:rFonts w:ascii="Arial" w:hAnsi="Arial" w:cs="Arial"/>
          <w:b/>
          <w:sz w:val="22"/>
          <w:szCs w:val="22"/>
        </w:rPr>
        <w:br/>
      </w:r>
      <w:r w:rsidRPr="005974BD">
        <w:rPr>
          <w:rFonts w:ascii="Arial" w:hAnsi="Arial" w:cs="Arial"/>
          <w:b/>
          <w:sz w:val="22"/>
          <w:szCs w:val="22"/>
        </w:rPr>
        <w:t>Bürs, Zeltweg (AT). Mit einer Vereinbarung über die weltweite Kooperation auf dem Gebiet schwingungs- und erschütterungsgeschützter Bahnkomponenten verstärken voestalpine VAE</w:t>
      </w:r>
      <w:r w:rsidR="00D508BB">
        <w:rPr>
          <w:rFonts w:ascii="Arial" w:hAnsi="Arial" w:cs="Arial"/>
          <w:b/>
          <w:sz w:val="22"/>
          <w:szCs w:val="22"/>
        </w:rPr>
        <w:t xml:space="preserve">, </w:t>
      </w:r>
      <w:r w:rsidR="00D508BB" w:rsidRPr="00D508BB">
        <w:rPr>
          <w:rFonts w:ascii="Arial" w:hAnsi="Arial" w:cs="Arial"/>
          <w:b/>
          <w:sz w:val="22"/>
          <w:szCs w:val="22"/>
        </w:rPr>
        <w:t xml:space="preserve">eine Tochtergesellschaft des internationalen voestalpine-Konzerns, </w:t>
      </w:r>
      <w:r w:rsidRPr="005974BD">
        <w:rPr>
          <w:rFonts w:ascii="Arial" w:hAnsi="Arial" w:cs="Arial"/>
          <w:b/>
          <w:sz w:val="22"/>
          <w:szCs w:val="22"/>
        </w:rPr>
        <w:t xml:space="preserve"> und Getzner gegenseitig ihre Kompetenzen im Eisenbahnoberbau. </w:t>
      </w:r>
    </w:p>
    <w:p w:rsidR="004562B1" w:rsidRPr="004562B1" w:rsidRDefault="004562B1" w:rsidP="004562B1">
      <w:pPr>
        <w:rPr>
          <w:rFonts w:ascii="Arial" w:hAnsi="Arial" w:cs="Arial"/>
          <w:sz w:val="22"/>
          <w:szCs w:val="22"/>
        </w:rPr>
      </w:pPr>
    </w:p>
    <w:p w:rsidR="004562B1" w:rsidRDefault="004562B1" w:rsidP="004562B1">
      <w:pPr>
        <w:rPr>
          <w:rFonts w:ascii="Arial" w:hAnsi="Arial" w:cs="Arial"/>
          <w:sz w:val="22"/>
          <w:szCs w:val="22"/>
        </w:rPr>
      </w:pPr>
      <w:r w:rsidRPr="004562B1">
        <w:rPr>
          <w:rFonts w:ascii="Arial" w:hAnsi="Arial" w:cs="Arial"/>
          <w:sz w:val="22"/>
          <w:szCs w:val="22"/>
        </w:rPr>
        <w:t>Getzner Werkstoffe aus Bürs, Vorarlberg, und voestalpine VAE aus dem steirischen Zeltweg haben im Juli 2018 Verträge zur globalen Zusammenarbeit unterzeichnet. Die Kooperation der beiden österreichischen Unternehmen beinhaltet die Entwicklung, Herstellung und Vermarktung schwingungsisolierender Produkte und Systeme zur Verbesserung der Qualität von Bahnfahrwegen. Dabei ergänz</w:t>
      </w:r>
      <w:r w:rsidR="005974BD">
        <w:rPr>
          <w:rFonts w:ascii="Arial" w:hAnsi="Arial" w:cs="Arial"/>
          <w:sz w:val="22"/>
          <w:szCs w:val="22"/>
        </w:rPr>
        <w:t>t</w:t>
      </w:r>
      <w:r w:rsidRPr="004562B1">
        <w:rPr>
          <w:rFonts w:ascii="Arial" w:hAnsi="Arial" w:cs="Arial"/>
          <w:sz w:val="22"/>
          <w:szCs w:val="22"/>
        </w:rPr>
        <w:t xml:space="preserve"> sich das Know-how von Getzner, dem weltweit führenden Spezialisten für </w:t>
      </w:r>
      <w:hyperlink r:id="rId8" w:history="1">
        <w:r w:rsidRPr="00365A98">
          <w:rPr>
            <w:rStyle w:val="Hyperlink"/>
            <w:rFonts w:ascii="Arial" w:hAnsi="Arial" w:cs="Arial"/>
            <w:sz w:val="22"/>
            <w:szCs w:val="22"/>
          </w:rPr>
          <w:t>Schwingungs- und Erschütterungsschutz</w:t>
        </w:r>
      </w:hyperlink>
      <w:r w:rsidRPr="004562B1">
        <w:rPr>
          <w:rFonts w:ascii="Arial" w:hAnsi="Arial" w:cs="Arial"/>
          <w:sz w:val="22"/>
          <w:szCs w:val="22"/>
        </w:rPr>
        <w:t>, und von voestalpine VAE, dem Weltmarktführer bei Weichensystemen und Signal- bzw. Diagnosetechnologie, zu einer</w:t>
      </w:r>
      <w:r w:rsidR="005974BD" w:rsidRPr="005974BD">
        <w:rPr>
          <w:rFonts w:ascii="Arial" w:hAnsi="Arial" w:cs="Arial"/>
          <w:sz w:val="22"/>
          <w:szCs w:val="22"/>
        </w:rPr>
        <w:t xml:space="preserve"> </w:t>
      </w:r>
      <w:r w:rsidR="005974BD" w:rsidRPr="004562B1">
        <w:rPr>
          <w:rFonts w:ascii="Arial" w:hAnsi="Arial" w:cs="Arial"/>
          <w:sz w:val="22"/>
          <w:szCs w:val="22"/>
        </w:rPr>
        <w:t>umfassenden Systemkompetenz</w:t>
      </w:r>
      <w:r w:rsidRPr="004562B1">
        <w:rPr>
          <w:rFonts w:ascii="Arial" w:hAnsi="Arial" w:cs="Arial"/>
          <w:sz w:val="22"/>
          <w:szCs w:val="22"/>
        </w:rPr>
        <w:t xml:space="preserve">. </w:t>
      </w:r>
    </w:p>
    <w:p w:rsidR="005974BD" w:rsidRPr="004562B1" w:rsidRDefault="005974BD" w:rsidP="004562B1">
      <w:pPr>
        <w:rPr>
          <w:rFonts w:ascii="Arial" w:hAnsi="Arial" w:cs="Arial"/>
          <w:sz w:val="22"/>
          <w:szCs w:val="22"/>
        </w:rPr>
      </w:pPr>
    </w:p>
    <w:p w:rsidR="005974BD" w:rsidRPr="005974BD" w:rsidRDefault="005974BD" w:rsidP="004562B1">
      <w:pPr>
        <w:rPr>
          <w:rFonts w:ascii="Arial" w:hAnsi="Arial" w:cs="Arial"/>
          <w:b/>
          <w:sz w:val="22"/>
          <w:szCs w:val="22"/>
        </w:rPr>
      </w:pPr>
      <w:r w:rsidRPr="005974BD">
        <w:rPr>
          <w:rFonts w:ascii="Arial" w:hAnsi="Arial" w:cs="Arial"/>
          <w:b/>
          <w:sz w:val="22"/>
          <w:szCs w:val="22"/>
        </w:rPr>
        <w:t>Life Cycle Costs senken</w:t>
      </w:r>
    </w:p>
    <w:p w:rsidR="004562B1" w:rsidRPr="004562B1" w:rsidRDefault="004562B1" w:rsidP="004562B1">
      <w:pPr>
        <w:rPr>
          <w:rFonts w:ascii="Arial" w:hAnsi="Arial" w:cs="Arial"/>
          <w:sz w:val="22"/>
          <w:szCs w:val="22"/>
        </w:rPr>
      </w:pPr>
      <w:r w:rsidRPr="004562B1">
        <w:rPr>
          <w:rFonts w:ascii="Arial" w:hAnsi="Arial" w:cs="Arial"/>
          <w:sz w:val="22"/>
          <w:szCs w:val="22"/>
        </w:rPr>
        <w:t>Die Integration elastischer Lösungen im Bahnoberbau dient dem Erschütterungsschutz und verringert die Fahrbahnbeanspruchung. Getzner und voestalpine VAE bieten mit ihrer Kooperation Bahnbetreibern weltweit zusätzliche Möglichkeiten, die Performance sensibler Bahnnetzkomponenten zu erhöhen und die Life Cycle Costs zu reduzieren. „</w:t>
      </w:r>
      <w:r w:rsidR="00D508BB" w:rsidRPr="00D508BB">
        <w:rPr>
          <w:rFonts w:ascii="Arial" w:hAnsi="Arial" w:cs="Arial"/>
          <w:sz w:val="22"/>
          <w:szCs w:val="22"/>
        </w:rPr>
        <w:t xml:space="preserve">Wenn es um Schwingungs- und Erschütterungsschutz geht, ist Getzner der weltweit führende Spezialist. Die voestalpine VAE ist globaler Marktführer für Eisenbahnweichensysteme. </w:t>
      </w:r>
      <w:r w:rsidRPr="004562B1">
        <w:rPr>
          <w:rFonts w:ascii="Arial" w:hAnsi="Arial" w:cs="Arial"/>
          <w:sz w:val="22"/>
          <w:szCs w:val="22"/>
        </w:rPr>
        <w:t xml:space="preserve">Beide </w:t>
      </w:r>
      <w:r w:rsidR="005974BD" w:rsidRPr="004562B1">
        <w:rPr>
          <w:rFonts w:ascii="Arial" w:hAnsi="Arial" w:cs="Arial"/>
          <w:sz w:val="22"/>
          <w:szCs w:val="22"/>
        </w:rPr>
        <w:t xml:space="preserve">Unternehmen </w:t>
      </w:r>
      <w:r w:rsidRPr="004562B1">
        <w:rPr>
          <w:rFonts w:ascii="Arial" w:hAnsi="Arial" w:cs="Arial"/>
          <w:sz w:val="22"/>
          <w:szCs w:val="22"/>
        </w:rPr>
        <w:t xml:space="preserve">sind daran interessiert, ihre Marktposition gegenseitig zu stärken. Die Partnerschaft </w:t>
      </w:r>
      <w:r w:rsidR="005974BD" w:rsidRPr="004562B1">
        <w:rPr>
          <w:rFonts w:ascii="Arial" w:hAnsi="Arial" w:cs="Arial"/>
          <w:sz w:val="22"/>
          <w:szCs w:val="22"/>
        </w:rPr>
        <w:t xml:space="preserve">von Getzner und voestalpine VAE </w:t>
      </w:r>
      <w:r w:rsidRPr="004562B1">
        <w:rPr>
          <w:rFonts w:ascii="Arial" w:hAnsi="Arial" w:cs="Arial"/>
          <w:sz w:val="22"/>
          <w:szCs w:val="22"/>
        </w:rPr>
        <w:t>nützt in erster Linie unseren Kunden, da wir über voestalpine VAE kumuliertes Produkt-Know-how im Bahnsektor bieten können“, unterstreicht Jürgen R</w:t>
      </w:r>
      <w:r w:rsidR="005974BD" w:rsidRPr="004562B1">
        <w:rPr>
          <w:rFonts w:ascii="Arial" w:hAnsi="Arial" w:cs="Arial"/>
          <w:sz w:val="22"/>
          <w:szCs w:val="22"/>
        </w:rPr>
        <w:t>a</w:t>
      </w:r>
      <w:r w:rsidRPr="004562B1">
        <w:rPr>
          <w:rFonts w:ascii="Arial" w:hAnsi="Arial" w:cs="Arial"/>
          <w:sz w:val="22"/>
          <w:szCs w:val="22"/>
        </w:rPr>
        <w:t xml:space="preserve">inalter, Geschäftsführer von Getzner. </w:t>
      </w:r>
    </w:p>
    <w:p w:rsidR="004562B1" w:rsidRPr="004562B1" w:rsidRDefault="005974BD" w:rsidP="004562B1">
      <w:pPr>
        <w:rPr>
          <w:rFonts w:ascii="Arial" w:hAnsi="Arial" w:cs="Arial"/>
          <w:sz w:val="22"/>
          <w:szCs w:val="22"/>
        </w:rPr>
      </w:pPr>
      <w:r>
        <w:rPr>
          <w:rFonts w:ascii="Arial" w:hAnsi="Arial" w:cs="Arial"/>
          <w:sz w:val="22"/>
          <w:szCs w:val="22"/>
        </w:rPr>
        <w:br/>
      </w:r>
      <w:r w:rsidR="00D508BB" w:rsidRPr="00D508BB">
        <w:rPr>
          <w:rFonts w:ascii="Arial" w:hAnsi="Arial" w:cs="Arial"/>
          <w:sz w:val="22"/>
          <w:szCs w:val="22"/>
        </w:rPr>
        <w:t xml:space="preserve">Schon heute gilt der voestalpine-Konzern als einziger Hersteller weltweit, der alle Kompetenzen für die Bahninfrastruktur, d. h. Schienen, Weichensysteme, digitale Überwachungs- und Steuerungssysteme sowie Bahnschwellen, unter einem Dach vereint. </w:t>
      </w:r>
      <w:r w:rsidR="004562B1" w:rsidRPr="004562B1">
        <w:rPr>
          <w:rFonts w:ascii="Arial" w:hAnsi="Arial" w:cs="Arial"/>
          <w:sz w:val="22"/>
          <w:szCs w:val="22"/>
        </w:rPr>
        <w:t>Zur weiteren Stärkung der Gesamtsystemkompetenz integriert voestalpine VAE jetzt Schwingungsschutzprodukte von Getzner noch tiefer in ihr Produktportfolio und in den F&amp;E Bereich. „Wir entsprechen mit diesem Schritt unserer Unternehmensstrategie, den Ansatz eines Gesamtanbieters zu optimieren und in den Bereichen der Gleiselastizität und Befestigungssystem noch mehr Kompetenz bieten zu können“, fasst Dieter Fritz, Sprecher der voestalpine VAE-Geschäftsführung, die Hintergründe der Partnerschaft aus der Sicht seines Unternehmens zusammen.</w:t>
      </w:r>
    </w:p>
    <w:p w:rsidR="004562B1" w:rsidRPr="004562B1" w:rsidRDefault="005974BD" w:rsidP="004562B1">
      <w:pPr>
        <w:rPr>
          <w:rFonts w:ascii="Arial" w:hAnsi="Arial" w:cs="Arial"/>
          <w:sz w:val="22"/>
          <w:szCs w:val="22"/>
        </w:rPr>
      </w:pPr>
      <w:r>
        <w:rPr>
          <w:rFonts w:ascii="Arial" w:hAnsi="Arial" w:cs="Arial"/>
          <w:sz w:val="22"/>
          <w:szCs w:val="22"/>
        </w:rPr>
        <w:br/>
      </w:r>
      <w:r w:rsidR="004562B1" w:rsidRPr="004562B1">
        <w:rPr>
          <w:rFonts w:ascii="Arial" w:hAnsi="Arial" w:cs="Arial"/>
          <w:sz w:val="22"/>
          <w:szCs w:val="22"/>
        </w:rPr>
        <w:t xml:space="preserve">Wie Getzner Werkstoffe unterstreicht, bringen die </w:t>
      </w:r>
      <w:r w:rsidRPr="004562B1">
        <w:rPr>
          <w:rFonts w:ascii="Arial" w:hAnsi="Arial" w:cs="Arial"/>
          <w:sz w:val="22"/>
          <w:szCs w:val="22"/>
        </w:rPr>
        <w:t xml:space="preserve">selbst </w:t>
      </w:r>
      <w:r w:rsidR="004562B1" w:rsidRPr="004562B1">
        <w:rPr>
          <w:rFonts w:ascii="Arial" w:hAnsi="Arial" w:cs="Arial"/>
          <w:sz w:val="22"/>
          <w:szCs w:val="22"/>
        </w:rPr>
        <w:t xml:space="preserve">entwickelten Polyurethan-Werkstoffe Sylomer® und Sylodyn® eine definierte Elastizität in den Gleisoberbau ein. </w:t>
      </w:r>
      <w:r w:rsidRPr="004562B1">
        <w:rPr>
          <w:rFonts w:ascii="Arial" w:hAnsi="Arial" w:cs="Arial"/>
          <w:sz w:val="22"/>
          <w:szCs w:val="22"/>
        </w:rPr>
        <w:t xml:space="preserve">Sie lassen sich auf </w:t>
      </w:r>
      <w:r w:rsidR="004562B1" w:rsidRPr="004562B1">
        <w:rPr>
          <w:rFonts w:ascii="Arial" w:hAnsi="Arial" w:cs="Arial"/>
          <w:sz w:val="22"/>
          <w:szCs w:val="22"/>
        </w:rPr>
        <w:t>die Anwendung bzw. Belastung präzise abstimm</w:t>
      </w:r>
      <w:r w:rsidRPr="004562B1">
        <w:rPr>
          <w:rFonts w:ascii="Arial" w:hAnsi="Arial" w:cs="Arial"/>
          <w:sz w:val="22"/>
          <w:szCs w:val="22"/>
        </w:rPr>
        <w:t>en, weshalb sie</w:t>
      </w:r>
      <w:r w:rsidR="004562B1" w:rsidRPr="004562B1">
        <w:rPr>
          <w:rFonts w:ascii="Arial" w:hAnsi="Arial" w:cs="Arial"/>
          <w:sz w:val="22"/>
          <w:szCs w:val="22"/>
        </w:rPr>
        <w:t xml:space="preserve"> die Lebensdauer von Bahnstrecken </w:t>
      </w:r>
      <w:r w:rsidRPr="004562B1">
        <w:rPr>
          <w:rFonts w:ascii="Arial" w:hAnsi="Arial" w:cs="Arial"/>
          <w:sz w:val="22"/>
          <w:szCs w:val="22"/>
        </w:rPr>
        <w:t xml:space="preserve">erhöhen </w:t>
      </w:r>
      <w:r w:rsidR="004562B1" w:rsidRPr="004562B1">
        <w:rPr>
          <w:rFonts w:ascii="Arial" w:hAnsi="Arial" w:cs="Arial"/>
          <w:sz w:val="22"/>
          <w:szCs w:val="22"/>
        </w:rPr>
        <w:t>und so ihre längerfristige Verfügbarkeit</w:t>
      </w:r>
      <w:r w:rsidRPr="005974BD">
        <w:rPr>
          <w:rFonts w:ascii="Arial" w:hAnsi="Arial" w:cs="Arial"/>
          <w:sz w:val="22"/>
          <w:szCs w:val="22"/>
        </w:rPr>
        <w:t xml:space="preserve"> </w:t>
      </w:r>
      <w:r w:rsidRPr="004562B1">
        <w:rPr>
          <w:rFonts w:ascii="Arial" w:hAnsi="Arial" w:cs="Arial"/>
          <w:sz w:val="22"/>
          <w:szCs w:val="22"/>
        </w:rPr>
        <w:t>sichern</w:t>
      </w:r>
      <w:r w:rsidR="004562B1" w:rsidRPr="004562B1">
        <w:rPr>
          <w:rFonts w:ascii="Arial" w:hAnsi="Arial" w:cs="Arial"/>
          <w:sz w:val="22"/>
          <w:szCs w:val="22"/>
        </w:rPr>
        <w:t>.</w:t>
      </w:r>
    </w:p>
    <w:p w:rsidR="00755664" w:rsidRPr="004C181F" w:rsidRDefault="00755664" w:rsidP="003F6E36">
      <w:pPr>
        <w:rPr>
          <w:rFonts w:ascii="Arial" w:hAnsi="Arial"/>
          <w:b/>
          <w:color w:val="000000" w:themeColor="text1"/>
          <w:sz w:val="22"/>
          <w:szCs w:val="22"/>
        </w:rPr>
      </w:pPr>
    </w:p>
    <w:p w:rsidR="00E15477" w:rsidRPr="004C181F" w:rsidRDefault="00A82382" w:rsidP="004C181F">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sidRPr="004C181F">
        <w:rPr>
          <w:rFonts w:ascii="Arial" w:hAnsi="Arial"/>
          <w:b/>
          <w:color w:val="000000" w:themeColor="text1"/>
          <w:sz w:val="22"/>
          <w:szCs w:val="22"/>
        </w:rPr>
        <w:t>Tweet-Vorschlag:</w:t>
      </w:r>
      <w:r w:rsidRPr="004C181F">
        <w:rPr>
          <w:rFonts w:ascii="Arial" w:hAnsi="Arial"/>
          <w:color w:val="000000" w:themeColor="text1"/>
          <w:sz w:val="22"/>
          <w:szCs w:val="22"/>
        </w:rPr>
        <w:t xml:space="preserve"> </w:t>
      </w:r>
      <w:r w:rsidR="004C181F" w:rsidRPr="004C181F">
        <w:rPr>
          <w:rFonts w:ascii="Arial" w:hAnsi="Arial"/>
          <w:color w:val="000000" w:themeColor="text1"/>
          <w:sz w:val="22"/>
          <w:szCs w:val="22"/>
        </w:rPr>
        <w:t>voestalpine VAE und Getzner Werkstoffe kooperieren</w:t>
      </w:r>
      <w:r w:rsidR="00365A98">
        <w:rPr>
          <w:rFonts w:ascii="Arial" w:hAnsi="Arial"/>
          <w:color w:val="000000" w:themeColor="text1"/>
          <w:sz w:val="22"/>
          <w:szCs w:val="22"/>
        </w:rPr>
        <w:t xml:space="preserve"> – w</w:t>
      </w:r>
      <w:r w:rsidR="004C181F" w:rsidRPr="004C181F">
        <w:rPr>
          <w:rFonts w:ascii="Arial" w:hAnsi="Arial"/>
          <w:color w:val="000000" w:themeColor="text1"/>
          <w:sz w:val="22"/>
          <w:szCs w:val="22"/>
        </w:rPr>
        <w:t xml:space="preserve">eniger Life Cycle Costs </w:t>
      </w:r>
      <w:r w:rsidR="00365A98" w:rsidRPr="00365A98">
        <w:rPr>
          <w:rFonts w:ascii="Arial" w:hAnsi="Arial"/>
          <w:color w:val="000000" w:themeColor="text1"/>
          <w:sz w:val="22"/>
          <w:szCs w:val="22"/>
        </w:rPr>
        <w:t xml:space="preserve">für den Bahnfahrweg </w:t>
      </w:r>
      <w:r w:rsidR="00E572F3" w:rsidRPr="004C181F">
        <w:rPr>
          <w:rFonts w:ascii="Arial" w:hAnsi="Arial"/>
          <w:color w:val="000000" w:themeColor="text1"/>
          <w:sz w:val="22"/>
          <w:szCs w:val="22"/>
        </w:rPr>
        <w:t xml:space="preserve">#Getzner </w:t>
      </w:r>
      <w:r w:rsidR="001D2D0E" w:rsidRPr="004C181F">
        <w:rPr>
          <w:rFonts w:ascii="Arial" w:hAnsi="Arial"/>
          <w:color w:val="000000" w:themeColor="text1"/>
          <w:sz w:val="22"/>
          <w:szCs w:val="22"/>
        </w:rPr>
        <w:t>‏#Schwingungsschutz</w:t>
      </w:r>
      <w:r w:rsidR="004C181F" w:rsidRPr="004C181F">
        <w:rPr>
          <w:rFonts w:ascii="Arial" w:hAnsi="Arial"/>
          <w:color w:val="000000" w:themeColor="text1"/>
          <w:sz w:val="22"/>
          <w:szCs w:val="22"/>
        </w:rPr>
        <w:t xml:space="preserve"> @voestalpine</w:t>
      </w:r>
    </w:p>
    <w:p w:rsidR="00CE79B7" w:rsidRPr="004C181F" w:rsidRDefault="00CE79B7" w:rsidP="00BC5E52">
      <w:pPr>
        <w:rPr>
          <w:rFonts w:ascii="Arial" w:hAnsi="Arial"/>
          <w:b/>
          <w:color w:val="000000" w:themeColor="text1"/>
          <w:sz w:val="22"/>
          <w:szCs w:val="22"/>
          <w:lang w:val="fr-FR"/>
        </w:rPr>
      </w:pPr>
    </w:p>
    <w:p w:rsidR="00CB01F6" w:rsidRDefault="00CB01F6" w:rsidP="009A76D3">
      <w:pPr>
        <w:rPr>
          <w:rFonts w:ascii="Arial" w:hAnsi="Arial"/>
          <w:b/>
          <w:color w:val="000000" w:themeColor="text1"/>
          <w:sz w:val="22"/>
          <w:szCs w:val="22"/>
          <w:lang w:val="fr-FR"/>
        </w:rPr>
      </w:pPr>
    </w:p>
    <w:p w:rsidR="00FC10A8" w:rsidRDefault="00FC10A8" w:rsidP="009A76D3">
      <w:pPr>
        <w:rPr>
          <w:rFonts w:ascii="Arial" w:hAnsi="Arial"/>
          <w:b/>
          <w:color w:val="000000" w:themeColor="text1"/>
          <w:sz w:val="22"/>
          <w:szCs w:val="22"/>
          <w:lang w:val="fr-FR"/>
        </w:rPr>
      </w:pPr>
    </w:p>
    <w:p w:rsidR="00FC10A8" w:rsidRDefault="00FC10A8" w:rsidP="009A76D3">
      <w:pPr>
        <w:rPr>
          <w:rFonts w:ascii="Arial" w:hAnsi="Arial"/>
          <w:b/>
          <w:color w:val="000000" w:themeColor="text1"/>
          <w:sz w:val="22"/>
          <w:szCs w:val="22"/>
          <w:lang w:val="fr-FR"/>
        </w:rPr>
      </w:pPr>
    </w:p>
    <w:p w:rsidR="00FC10A8" w:rsidRPr="004C181F" w:rsidRDefault="00FC10A8" w:rsidP="009A76D3">
      <w:pPr>
        <w:rPr>
          <w:rFonts w:ascii="Arial" w:hAnsi="Arial"/>
          <w:b/>
          <w:color w:val="000000" w:themeColor="text1"/>
          <w:sz w:val="22"/>
          <w:szCs w:val="22"/>
          <w:lang w:val="fr-FR"/>
        </w:rPr>
      </w:pPr>
    </w:p>
    <w:p w:rsidR="009A76D3" w:rsidRPr="00D45D4F" w:rsidRDefault="009A76D3" w:rsidP="009A76D3">
      <w:pPr>
        <w:rPr>
          <w:color w:val="000000" w:themeColor="text1"/>
        </w:rPr>
      </w:pPr>
      <w:r w:rsidRPr="00D45D4F">
        <w:rPr>
          <w:rFonts w:ascii="Arial" w:hAnsi="Arial"/>
          <w:b/>
          <w:color w:val="000000" w:themeColor="text1"/>
          <w:sz w:val="22"/>
          <w:szCs w:val="22"/>
        </w:rPr>
        <w:lastRenderedPageBreak/>
        <w:t xml:space="preserve">Bild 1: </w:t>
      </w:r>
      <w:r w:rsidR="00F25911" w:rsidRPr="00F25911">
        <w:rPr>
          <w:rFonts w:ascii="Arial" w:hAnsi="Arial" w:cs="Arial"/>
          <w:color w:val="000000" w:themeColor="text1"/>
          <w:sz w:val="22"/>
          <w:szCs w:val="22"/>
        </w:rPr>
        <w:t>Schwellensohle ©SandroZangrando</w:t>
      </w:r>
    </w:p>
    <w:p w:rsidR="009A76D3" w:rsidRPr="00D45D4F" w:rsidRDefault="009A76D3" w:rsidP="009A76D3">
      <w:pPr>
        <w:rPr>
          <w:rFonts w:ascii="Arial" w:hAnsi="Arial"/>
          <w:color w:val="000000" w:themeColor="text1"/>
          <w:sz w:val="22"/>
          <w:szCs w:val="22"/>
        </w:rPr>
      </w:pPr>
      <w:r w:rsidRPr="00D45D4F">
        <w:rPr>
          <w:rFonts w:ascii="Arial" w:hAnsi="Arial" w:cs="Arial"/>
          <w:b/>
          <w:color w:val="000000" w:themeColor="text1"/>
          <w:sz w:val="22"/>
          <w:szCs w:val="22"/>
        </w:rPr>
        <w:t>Bildunterschrift 1</w:t>
      </w:r>
      <w:r w:rsidRPr="00D45D4F">
        <w:rPr>
          <w:rFonts w:ascii="Arial" w:hAnsi="Arial" w:cs="Arial"/>
          <w:color w:val="000000" w:themeColor="text1"/>
          <w:sz w:val="22"/>
          <w:szCs w:val="22"/>
        </w:rPr>
        <w:t xml:space="preserve">: </w:t>
      </w:r>
      <w:r w:rsidR="00605EE1" w:rsidRPr="004562B1">
        <w:rPr>
          <w:rFonts w:ascii="Arial" w:hAnsi="Arial" w:cs="Arial"/>
          <w:sz w:val="22"/>
          <w:szCs w:val="22"/>
        </w:rPr>
        <w:t xml:space="preserve">Die Kooperation </w:t>
      </w:r>
      <w:r w:rsidR="00605EE1">
        <w:rPr>
          <w:rFonts w:ascii="Arial" w:hAnsi="Arial" w:cs="Arial"/>
          <w:sz w:val="22"/>
          <w:szCs w:val="22"/>
        </w:rPr>
        <w:t xml:space="preserve">umfasst </w:t>
      </w:r>
      <w:r w:rsidR="00605EE1" w:rsidRPr="004562B1">
        <w:rPr>
          <w:rFonts w:ascii="Arial" w:hAnsi="Arial" w:cs="Arial"/>
          <w:sz w:val="22"/>
          <w:szCs w:val="22"/>
        </w:rPr>
        <w:t xml:space="preserve">die Entwicklung, Herstellung und Vermarktung schwingungsisolierender Produkte und Systeme zur </w:t>
      </w:r>
      <w:r w:rsidR="00605EE1">
        <w:rPr>
          <w:rFonts w:ascii="Arial" w:hAnsi="Arial" w:cs="Arial"/>
          <w:sz w:val="22"/>
          <w:szCs w:val="22"/>
        </w:rPr>
        <w:t>Optimierung</w:t>
      </w:r>
      <w:r w:rsidR="00605EE1" w:rsidRPr="004562B1">
        <w:rPr>
          <w:rFonts w:ascii="Arial" w:hAnsi="Arial" w:cs="Arial"/>
          <w:sz w:val="22"/>
          <w:szCs w:val="22"/>
        </w:rPr>
        <w:t xml:space="preserve"> von Bahnfahrwegen.</w:t>
      </w:r>
      <w:r w:rsidR="00605EE1">
        <w:rPr>
          <w:rFonts w:ascii="Arial" w:hAnsi="Arial" w:cs="Arial"/>
          <w:sz w:val="22"/>
          <w:szCs w:val="22"/>
        </w:rPr>
        <w:br/>
      </w:r>
      <w:r w:rsidRPr="00D45D4F">
        <w:rPr>
          <w:rFonts w:ascii="Arial" w:hAnsi="Arial" w:cs="Arial"/>
          <w:b/>
          <w:color w:val="000000" w:themeColor="text1"/>
          <w:sz w:val="22"/>
          <w:szCs w:val="22"/>
        </w:rPr>
        <w:t>Bildquelle 1</w:t>
      </w:r>
      <w:r w:rsidRPr="00D45D4F">
        <w:rPr>
          <w:rFonts w:ascii="Arial" w:hAnsi="Arial" w:cs="Arial"/>
          <w:color w:val="000000" w:themeColor="text1"/>
          <w:sz w:val="22"/>
          <w:szCs w:val="22"/>
        </w:rPr>
        <w:t xml:space="preserve">: </w:t>
      </w:r>
      <w:r w:rsidR="00DC7F9F">
        <w:rPr>
          <w:rFonts w:ascii="Arial" w:hAnsi="Arial" w:cs="Arial"/>
          <w:color w:val="000000" w:themeColor="text1"/>
          <w:sz w:val="22"/>
          <w:szCs w:val="22"/>
        </w:rPr>
        <w:t xml:space="preserve">© </w:t>
      </w:r>
      <w:r w:rsidR="00D45D4F" w:rsidRPr="00D45D4F">
        <w:rPr>
          <w:rFonts w:ascii="Arial" w:hAnsi="Arial" w:cs="Arial"/>
          <w:color w:val="000000" w:themeColor="text1"/>
          <w:sz w:val="22"/>
          <w:szCs w:val="22"/>
        </w:rPr>
        <w:t>Sandro Zangrado</w:t>
      </w:r>
      <w:r w:rsidRPr="00D45D4F">
        <w:rPr>
          <w:rFonts w:ascii="Arial" w:hAnsi="Arial" w:cs="Arial"/>
          <w:color w:val="000000" w:themeColor="text1"/>
          <w:sz w:val="22"/>
          <w:szCs w:val="22"/>
        </w:rPr>
        <w:t>, Veröffentlichung honorarfrei</w:t>
      </w:r>
    </w:p>
    <w:p w:rsidR="00D45D4F" w:rsidRDefault="00D45D4F" w:rsidP="00A55842">
      <w:pPr>
        <w:rPr>
          <w:rFonts w:ascii="Calibri" w:hAnsi="Calibri" w:cs="Calibri"/>
          <w:color w:val="FF0000"/>
          <w:sz w:val="22"/>
          <w:szCs w:val="22"/>
        </w:rPr>
      </w:pPr>
    </w:p>
    <w:p w:rsidR="00D86381" w:rsidRPr="00D45D4F" w:rsidRDefault="00D86381" w:rsidP="00D86381">
      <w:pPr>
        <w:rPr>
          <w:color w:val="000000" w:themeColor="text1"/>
        </w:rPr>
      </w:pPr>
      <w:r w:rsidRPr="00D45D4F">
        <w:rPr>
          <w:rFonts w:ascii="Arial" w:hAnsi="Arial"/>
          <w:b/>
          <w:color w:val="000000" w:themeColor="text1"/>
          <w:sz w:val="22"/>
          <w:szCs w:val="22"/>
        </w:rPr>
        <w:t xml:space="preserve">Bild </w:t>
      </w:r>
      <w:r w:rsidR="00B95CC1" w:rsidRPr="00D45D4F">
        <w:rPr>
          <w:rFonts w:ascii="Arial" w:hAnsi="Arial"/>
          <w:b/>
          <w:color w:val="000000" w:themeColor="text1"/>
          <w:sz w:val="22"/>
          <w:szCs w:val="22"/>
        </w:rPr>
        <w:t>2</w:t>
      </w:r>
      <w:r w:rsidRPr="00D45D4F">
        <w:rPr>
          <w:rFonts w:ascii="Arial" w:hAnsi="Arial"/>
          <w:b/>
          <w:color w:val="000000" w:themeColor="text1"/>
          <w:sz w:val="22"/>
          <w:szCs w:val="22"/>
        </w:rPr>
        <w:t xml:space="preserve">: </w:t>
      </w:r>
      <w:r w:rsidR="00F25911" w:rsidRPr="00F25911">
        <w:rPr>
          <w:rFonts w:ascii="Arial" w:hAnsi="Arial" w:cs="Arial"/>
          <w:color w:val="000000" w:themeColor="text1"/>
          <w:sz w:val="22"/>
          <w:szCs w:val="22"/>
        </w:rPr>
        <w:t>Zwischenlage ©SandroZangrando</w:t>
      </w:r>
      <w:bookmarkStart w:id="0" w:name="_GoBack"/>
      <w:bookmarkEnd w:id="0"/>
    </w:p>
    <w:p w:rsidR="00D86381" w:rsidRPr="00605EE1" w:rsidRDefault="00D86381" w:rsidP="00D86381">
      <w:pPr>
        <w:rPr>
          <w:rFonts w:ascii="Arial" w:hAnsi="Arial" w:cs="Arial"/>
          <w:color w:val="000000" w:themeColor="text1"/>
          <w:sz w:val="22"/>
          <w:szCs w:val="22"/>
        </w:rPr>
      </w:pPr>
      <w:r w:rsidRPr="004C181F">
        <w:rPr>
          <w:rFonts w:ascii="Arial" w:hAnsi="Arial" w:cs="Arial"/>
          <w:b/>
          <w:color w:val="000000" w:themeColor="text1"/>
          <w:sz w:val="22"/>
          <w:szCs w:val="22"/>
        </w:rPr>
        <w:t xml:space="preserve">Bildunterschrift </w:t>
      </w:r>
      <w:r w:rsidR="00B95CC1">
        <w:rPr>
          <w:rFonts w:ascii="Arial" w:hAnsi="Arial" w:cs="Arial"/>
          <w:b/>
          <w:color w:val="000000" w:themeColor="text1"/>
          <w:sz w:val="22"/>
          <w:szCs w:val="22"/>
        </w:rPr>
        <w:t>2</w:t>
      </w:r>
      <w:r w:rsidRPr="004C181F">
        <w:rPr>
          <w:rFonts w:ascii="Arial" w:hAnsi="Arial" w:cs="Arial"/>
          <w:color w:val="000000" w:themeColor="text1"/>
          <w:sz w:val="22"/>
          <w:szCs w:val="22"/>
        </w:rPr>
        <w:t xml:space="preserve">: </w:t>
      </w:r>
      <w:r w:rsidR="00605EE1" w:rsidRPr="00605EE1">
        <w:rPr>
          <w:rFonts w:ascii="Arial" w:hAnsi="Arial" w:cs="Arial"/>
          <w:sz w:val="22"/>
          <w:szCs w:val="22"/>
        </w:rPr>
        <w:t>Mit elastischen Komponenten wie Zwischenlagen werden der Wartungsaufwand und die Lebenszykluskosten einer Bahnstrecke reduziert</w:t>
      </w:r>
      <w:r w:rsidR="00605EE1">
        <w:rPr>
          <w:rFonts w:ascii="Arial" w:hAnsi="Arial" w:cs="Arial"/>
          <w:sz w:val="22"/>
          <w:szCs w:val="22"/>
        </w:rPr>
        <w:t>.</w:t>
      </w:r>
      <w:r w:rsidR="00D45D4F">
        <w:rPr>
          <w:rFonts w:ascii="Arial" w:hAnsi="Arial" w:cs="Arial"/>
          <w:sz w:val="22"/>
          <w:szCs w:val="22"/>
        </w:rPr>
        <w:br/>
      </w:r>
      <w:r w:rsidRPr="00605EE1">
        <w:rPr>
          <w:rFonts w:ascii="Arial" w:hAnsi="Arial" w:cs="Arial"/>
          <w:b/>
          <w:color w:val="000000" w:themeColor="text1"/>
          <w:sz w:val="22"/>
          <w:szCs w:val="22"/>
        </w:rPr>
        <w:t xml:space="preserve">Bildquelle </w:t>
      </w:r>
      <w:r w:rsidR="00B95CC1" w:rsidRPr="00605EE1">
        <w:rPr>
          <w:rFonts w:ascii="Arial" w:hAnsi="Arial" w:cs="Arial"/>
          <w:b/>
          <w:color w:val="000000" w:themeColor="text1"/>
          <w:sz w:val="22"/>
          <w:szCs w:val="22"/>
        </w:rPr>
        <w:t>2</w:t>
      </w:r>
      <w:r w:rsidRPr="00605EE1">
        <w:rPr>
          <w:rFonts w:ascii="Arial" w:hAnsi="Arial" w:cs="Arial"/>
          <w:color w:val="000000" w:themeColor="text1"/>
          <w:sz w:val="22"/>
          <w:szCs w:val="22"/>
        </w:rPr>
        <w:t xml:space="preserve">: </w:t>
      </w:r>
      <w:r w:rsidR="00DC7F9F">
        <w:rPr>
          <w:rFonts w:ascii="Arial" w:hAnsi="Arial" w:cs="Arial"/>
          <w:color w:val="000000" w:themeColor="text1"/>
          <w:sz w:val="22"/>
          <w:szCs w:val="22"/>
        </w:rPr>
        <w:t xml:space="preserve">© </w:t>
      </w:r>
      <w:r w:rsidR="00D45D4F" w:rsidRPr="00605EE1">
        <w:rPr>
          <w:rFonts w:ascii="Arial" w:hAnsi="Arial" w:cs="Arial"/>
          <w:color w:val="000000" w:themeColor="text1"/>
          <w:sz w:val="22"/>
          <w:szCs w:val="22"/>
        </w:rPr>
        <w:t>Sandro Zangrado</w:t>
      </w:r>
      <w:r w:rsidRPr="00605EE1">
        <w:rPr>
          <w:rFonts w:ascii="Arial" w:hAnsi="Arial" w:cs="Arial"/>
          <w:color w:val="000000" w:themeColor="text1"/>
          <w:sz w:val="22"/>
          <w:szCs w:val="22"/>
        </w:rPr>
        <w:t>, Veröffentlichung honorarfrei</w:t>
      </w:r>
    </w:p>
    <w:p w:rsidR="00CE79B7" w:rsidRPr="006F3C87" w:rsidRDefault="0075406D" w:rsidP="00A55842">
      <w:pPr>
        <w:rPr>
          <w:rFonts w:ascii="Arial" w:hAnsi="Arial" w:cs="Arial"/>
          <w:b/>
          <w:color w:val="FF0000"/>
          <w:sz w:val="18"/>
          <w:szCs w:val="18"/>
        </w:rPr>
      </w:pPr>
      <w:r w:rsidRPr="006F3C87">
        <w:rPr>
          <w:rFonts w:ascii="Calibri" w:hAnsi="Calibri" w:cs="Calibri"/>
          <w:color w:val="FF0000"/>
          <w:sz w:val="22"/>
          <w:szCs w:val="22"/>
        </w:rPr>
        <w:t> </w:t>
      </w:r>
    </w:p>
    <w:p w:rsidR="00593388" w:rsidRPr="00FC10A8" w:rsidRDefault="00F25911" w:rsidP="00593388">
      <w:pPr>
        <w:rPr>
          <w:rFonts w:ascii="Arial" w:hAnsi="Arial" w:cs="Arial"/>
          <w:b/>
          <w:sz w:val="18"/>
          <w:szCs w:val="18"/>
        </w:rPr>
      </w:pPr>
      <w:hyperlink r:id="rId9" w:history="1">
        <w:r w:rsidR="00593388" w:rsidRPr="00FC10A8">
          <w:rPr>
            <w:rStyle w:val="Hyperlink"/>
            <w:rFonts w:ascii="Arial" w:hAnsi="Arial" w:cs="Arial"/>
            <w:b/>
            <w:color w:val="auto"/>
            <w:sz w:val="18"/>
            <w:szCs w:val="18"/>
          </w:rPr>
          <w:t>voestalpine VAE GmbH</w:t>
        </w:r>
      </w:hyperlink>
    </w:p>
    <w:p w:rsidR="00593388" w:rsidRDefault="00D03439" w:rsidP="00A55842">
      <w:pPr>
        <w:rPr>
          <w:rFonts w:ascii="Arial" w:hAnsi="Arial" w:cs="Arial"/>
          <w:color w:val="000000" w:themeColor="text1"/>
          <w:sz w:val="18"/>
          <w:szCs w:val="18"/>
        </w:rPr>
      </w:pPr>
      <w:r w:rsidRPr="00D03439">
        <w:rPr>
          <w:rFonts w:ascii="Arial" w:hAnsi="Arial" w:cs="Arial"/>
          <w:color w:val="000000" w:themeColor="text1"/>
          <w:sz w:val="18"/>
          <w:szCs w:val="18"/>
        </w:rPr>
        <w:t>Die voestalpine VAE Gruppe, eine Tochtergesellschaft des internationalen voestalpine-Konzerns, ist globaler Marktführer bei Eisenbahnweichensystemen. Innovative Antriebs-, Verschluss- und Überwachungseinrichtungen, Diagnosesysteme für ortsfeste Anlagen und rollendes Material sowie ein vielschichtiges Serviceangebot komplettieren das Produktportfolio. Namhafte Referenzen im Hochgeschwindigkeits-, Schwerlast- und Nahverkehrsbereich auf der ganzen Welt unterstreichen die umfassende Kompetenz des Unternehmens. Mehr als 40 Produktions- und Vertriebszentren auf der ganzen Welt garantieren beste Kennnisse über lokale Anforderungen und Kundenbedürfnisse.</w:t>
      </w:r>
    </w:p>
    <w:p w:rsidR="00FC10A8" w:rsidRDefault="00FC10A8" w:rsidP="00A55842">
      <w:pPr>
        <w:rPr>
          <w:rFonts w:ascii="Arial" w:hAnsi="Arial" w:cs="Arial"/>
          <w:b/>
          <w:color w:val="000000" w:themeColor="text1"/>
          <w:sz w:val="18"/>
          <w:szCs w:val="18"/>
        </w:rPr>
      </w:pPr>
    </w:p>
    <w:p w:rsidR="00A55842" w:rsidRPr="00FC10A8" w:rsidRDefault="00F25911" w:rsidP="00A55842">
      <w:pPr>
        <w:rPr>
          <w:rFonts w:ascii="Arial" w:hAnsi="Arial" w:cs="Arial"/>
          <w:b/>
          <w:sz w:val="18"/>
          <w:szCs w:val="18"/>
        </w:rPr>
      </w:pPr>
      <w:hyperlink r:id="rId10" w:history="1">
        <w:r w:rsidR="00A55842" w:rsidRPr="00FC10A8">
          <w:rPr>
            <w:rStyle w:val="Hyperlink"/>
            <w:rFonts w:ascii="Arial" w:hAnsi="Arial" w:cs="Arial"/>
            <w:b/>
            <w:color w:val="auto"/>
            <w:sz w:val="18"/>
            <w:szCs w:val="18"/>
          </w:rPr>
          <w:t>Getzner Werkstoffe GmbH</w:t>
        </w:r>
      </w:hyperlink>
    </w:p>
    <w:p w:rsidR="00A55842" w:rsidRPr="00593388" w:rsidRDefault="00A55842" w:rsidP="00A55842">
      <w:pPr>
        <w:rPr>
          <w:rFonts w:ascii="Arial" w:hAnsi="Arial" w:cs="Arial"/>
          <w:color w:val="000000" w:themeColor="text1"/>
          <w:sz w:val="18"/>
          <w:szCs w:val="18"/>
        </w:rPr>
      </w:pPr>
      <w:r w:rsidRPr="00593388">
        <w:rPr>
          <w:rFonts w:ascii="Arial" w:hAnsi="Arial" w:cs="Arial"/>
          <w:color w:val="000000" w:themeColor="text1"/>
          <w:sz w:val="18"/>
          <w:szCs w:val="18"/>
        </w:rPr>
        <w:t>Getzner Werkstoffe ist der führende Spezialist für Schwingungs- und Erschütterungsschutz.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rsidR="00A55842" w:rsidRPr="00593388" w:rsidRDefault="00A55842" w:rsidP="00A55842">
      <w:pPr>
        <w:rPr>
          <w:rFonts w:ascii="Arial" w:hAnsi="Arial" w:cs="Arial"/>
          <w:color w:val="000000" w:themeColor="text1"/>
          <w:sz w:val="18"/>
          <w:szCs w:val="18"/>
        </w:rPr>
      </w:pPr>
    </w:p>
    <w:p w:rsidR="00A55842" w:rsidRPr="00593388" w:rsidRDefault="00A55842" w:rsidP="00A55842">
      <w:pPr>
        <w:rPr>
          <w:rFonts w:ascii="Arial" w:hAnsi="Arial" w:cs="Arial"/>
          <w:color w:val="000000" w:themeColor="text1"/>
          <w:sz w:val="18"/>
          <w:szCs w:val="18"/>
        </w:rPr>
      </w:pPr>
      <w:r w:rsidRPr="00593388">
        <w:rPr>
          <w:rFonts w:ascii="Arial" w:hAnsi="Arial" w:cs="Arial"/>
          <w:color w:val="000000" w:themeColor="text1"/>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A55842" w:rsidRPr="00593388" w:rsidRDefault="00A55842" w:rsidP="00A55842">
      <w:pPr>
        <w:rPr>
          <w:rFonts w:ascii="Arial" w:hAnsi="Arial" w:cs="Arial"/>
          <w:color w:val="000000" w:themeColor="text1"/>
          <w:sz w:val="18"/>
          <w:szCs w:val="18"/>
        </w:rPr>
      </w:pPr>
    </w:p>
    <w:p w:rsidR="00CB01F6" w:rsidRPr="00593388" w:rsidRDefault="00CB01F6" w:rsidP="00CB01F6">
      <w:pPr>
        <w:rPr>
          <w:rFonts w:ascii="Arial" w:hAnsi="Arial" w:cs="Arial"/>
          <w:b/>
          <w:color w:val="000000" w:themeColor="text1"/>
          <w:sz w:val="18"/>
          <w:szCs w:val="18"/>
        </w:rPr>
      </w:pPr>
      <w:r w:rsidRPr="00593388">
        <w:rPr>
          <w:rFonts w:ascii="Arial" w:hAnsi="Arial" w:cs="Arial"/>
          <w:b/>
          <w:color w:val="000000" w:themeColor="text1"/>
          <w:sz w:val="18"/>
          <w:szCs w:val="18"/>
        </w:rPr>
        <w:t>2018 feiern Getzner, Mutter &amp; Cie., Getzner Werkstoffe und Getzner Textil ihr 200-jähriges Bestehen: 200years.getzner.com</w:t>
      </w:r>
    </w:p>
    <w:p w:rsidR="00CB01F6" w:rsidRPr="00593388" w:rsidRDefault="00CB01F6" w:rsidP="00A55842">
      <w:pPr>
        <w:rPr>
          <w:rFonts w:ascii="Arial" w:hAnsi="Arial" w:cs="Arial"/>
          <w:color w:val="000000" w:themeColor="text1"/>
          <w:sz w:val="18"/>
          <w:szCs w:val="18"/>
        </w:rPr>
      </w:pPr>
    </w:p>
    <w:p w:rsidR="00CB01F6" w:rsidRPr="00593388" w:rsidRDefault="00CB01F6" w:rsidP="00A55842">
      <w:pPr>
        <w:rPr>
          <w:rFonts w:ascii="Arial" w:hAnsi="Arial" w:cs="Arial"/>
          <w:b/>
          <w:color w:val="000000" w:themeColor="text1"/>
          <w:sz w:val="18"/>
          <w:szCs w:val="18"/>
        </w:rPr>
      </w:pPr>
    </w:p>
    <w:p w:rsidR="00A55842" w:rsidRPr="00593388" w:rsidRDefault="00A55842" w:rsidP="00A55842">
      <w:pPr>
        <w:rPr>
          <w:rFonts w:ascii="Arial" w:hAnsi="Arial" w:cs="Arial"/>
          <w:b/>
          <w:color w:val="000000" w:themeColor="text1"/>
          <w:sz w:val="18"/>
          <w:szCs w:val="18"/>
        </w:rPr>
      </w:pPr>
      <w:r w:rsidRPr="00593388">
        <w:rPr>
          <w:rFonts w:ascii="Arial" w:hAnsi="Arial" w:cs="Arial"/>
          <w:b/>
          <w:color w:val="000000" w:themeColor="text1"/>
          <w:sz w:val="18"/>
          <w:szCs w:val="18"/>
        </w:rPr>
        <w:t xml:space="preserve">Daten und Fakten – Getzner Werkstoffe GmbH </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Gründung:</w:t>
      </w:r>
      <w:r w:rsidRPr="00593388">
        <w:rPr>
          <w:rFonts w:ascii="Arial" w:hAnsi="Arial"/>
          <w:color w:val="000000" w:themeColor="text1"/>
          <w:sz w:val="18"/>
          <w:szCs w:val="18"/>
        </w:rPr>
        <w:tab/>
      </w:r>
      <w:r w:rsidRPr="00593388">
        <w:rPr>
          <w:rFonts w:ascii="Arial" w:hAnsi="Arial"/>
          <w:color w:val="000000" w:themeColor="text1"/>
          <w:sz w:val="18"/>
          <w:szCs w:val="18"/>
        </w:rPr>
        <w:tab/>
        <w:t>1969 (als Tochter der Firma Getzner, Mutter &amp; Cie)</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 xml:space="preserve">Geschäftsführer: </w:t>
      </w:r>
      <w:r w:rsidRPr="00593388">
        <w:rPr>
          <w:rFonts w:ascii="Arial" w:hAnsi="Arial"/>
          <w:color w:val="000000" w:themeColor="text1"/>
          <w:sz w:val="18"/>
          <w:szCs w:val="18"/>
        </w:rPr>
        <w:tab/>
      </w:r>
      <w:r w:rsidRPr="00593388">
        <w:rPr>
          <w:rFonts w:ascii="Arial" w:hAnsi="Arial"/>
          <w:color w:val="000000" w:themeColor="text1"/>
          <w:sz w:val="18"/>
          <w:szCs w:val="18"/>
        </w:rPr>
        <w:tab/>
        <w:t>Ing. Jürgen Rainalter</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Mitarbeiter/innen:</w:t>
      </w:r>
      <w:r w:rsidRPr="00593388">
        <w:rPr>
          <w:rFonts w:ascii="Arial" w:hAnsi="Arial"/>
          <w:color w:val="000000" w:themeColor="text1"/>
          <w:sz w:val="18"/>
          <w:szCs w:val="18"/>
        </w:rPr>
        <w:tab/>
      </w:r>
      <w:r w:rsidRPr="00593388">
        <w:rPr>
          <w:rFonts w:ascii="Arial" w:hAnsi="Arial"/>
          <w:color w:val="000000" w:themeColor="text1"/>
          <w:sz w:val="18"/>
          <w:szCs w:val="18"/>
        </w:rPr>
        <w:tab/>
      </w:r>
      <w:r w:rsidR="00BB3410" w:rsidRPr="00593388">
        <w:rPr>
          <w:rFonts w:ascii="Arial" w:hAnsi="Arial"/>
          <w:color w:val="000000" w:themeColor="text1"/>
          <w:sz w:val="18"/>
          <w:szCs w:val="18"/>
        </w:rPr>
        <w:t>420</w:t>
      </w:r>
      <w:r w:rsidRPr="00593388">
        <w:rPr>
          <w:rFonts w:ascii="Arial" w:hAnsi="Arial"/>
          <w:color w:val="000000" w:themeColor="text1"/>
          <w:sz w:val="18"/>
          <w:szCs w:val="18"/>
        </w:rPr>
        <w:t xml:space="preserve"> (davon </w:t>
      </w:r>
      <w:r w:rsidR="00BB3410" w:rsidRPr="00593388">
        <w:rPr>
          <w:rFonts w:ascii="Arial" w:hAnsi="Arial"/>
          <w:color w:val="000000" w:themeColor="text1"/>
          <w:sz w:val="18"/>
          <w:szCs w:val="18"/>
        </w:rPr>
        <w:t>300</w:t>
      </w:r>
      <w:r w:rsidRPr="00593388">
        <w:rPr>
          <w:rFonts w:ascii="Arial" w:hAnsi="Arial"/>
          <w:color w:val="000000" w:themeColor="text1"/>
          <w:sz w:val="18"/>
          <w:szCs w:val="18"/>
        </w:rPr>
        <w:t xml:space="preserve"> am Standort Bürs)</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Umsatz 201</w:t>
      </w:r>
      <w:r w:rsidR="00BB3410" w:rsidRPr="00593388">
        <w:rPr>
          <w:rFonts w:ascii="Arial" w:hAnsi="Arial"/>
          <w:color w:val="000000" w:themeColor="text1"/>
          <w:sz w:val="18"/>
          <w:szCs w:val="18"/>
        </w:rPr>
        <w:t>7</w:t>
      </w:r>
      <w:r w:rsidRPr="00593388">
        <w:rPr>
          <w:rFonts w:ascii="Arial" w:hAnsi="Arial"/>
          <w:color w:val="000000" w:themeColor="text1"/>
          <w:sz w:val="18"/>
          <w:szCs w:val="18"/>
        </w:rPr>
        <w:t>:</w:t>
      </w:r>
      <w:r w:rsidRPr="00593388">
        <w:rPr>
          <w:rFonts w:ascii="Arial" w:hAnsi="Arial"/>
          <w:color w:val="000000" w:themeColor="text1"/>
          <w:sz w:val="18"/>
          <w:szCs w:val="18"/>
        </w:rPr>
        <w:tab/>
      </w:r>
      <w:r w:rsidRPr="00593388">
        <w:rPr>
          <w:rFonts w:ascii="Arial" w:hAnsi="Arial"/>
          <w:color w:val="000000" w:themeColor="text1"/>
          <w:sz w:val="18"/>
          <w:szCs w:val="18"/>
        </w:rPr>
        <w:tab/>
      </w:r>
      <w:r w:rsidR="00BB3410" w:rsidRPr="00593388">
        <w:rPr>
          <w:rFonts w:ascii="Arial" w:hAnsi="Arial"/>
          <w:color w:val="000000" w:themeColor="text1"/>
          <w:sz w:val="18"/>
          <w:szCs w:val="18"/>
        </w:rPr>
        <w:t>95</w:t>
      </w:r>
      <w:r w:rsidRPr="00593388">
        <w:rPr>
          <w:rFonts w:ascii="Arial" w:hAnsi="Arial"/>
          <w:color w:val="000000" w:themeColor="text1"/>
          <w:sz w:val="18"/>
          <w:szCs w:val="18"/>
        </w:rPr>
        <w:t>,</w:t>
      </w:r>
      <w:r w:rsidR="00BB3410" w:rsidRPr="00593388">
        <w:rPr>
          <w:rFonts w:ascii="Arial" w:hAnsi="Arial"/>
          <w:color w:val="000000" w:themeColor="text1"/>
          <w:sz w:val="18"/>
          <w:szCs w:val="18"/>
        </w:rPr>
        <w:t>2</w:t>
      </w:r>
      <w:r w:rsidRPr="00593388">
        <w:rPr>
          <w:rFonts w:ascii="Arial" w:hAnsi="Arial"/>
          <w:color w:val="000000" w:themeColor="text1"/>
          <w:sz w:val="18"/>
          <w:szCs w:val="18"/>
        </w:rPr>
        <w:t xml:space="preserve"> Mio. Euro</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Geschäftsbereiche:</w:t>
      </w:r>
      <w:r w:rsidRPr="00593388">
        <w:rPr>
          <w:rFonts w:ascii="Arial" w:hAnsi="Arial"/>
          <w:color w:val="000000" w:themeColor="text1"/>
          <w:sz w:val="18"/>
          <w:szCs w:val="18"/>
        </w:rPr>
        <w:tab/>
        <w:t>Bahn, Bau, Industrie</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 xml:space="preserve">Headquarter: </w:t>
      </w:r>
      <w:r w:rsidRPr="00593388">
        <w:rPr>
          <w:rFonts w:ascii="Arial" w:hAnsi="Arial"/>
          <w:color w:val="000000" w:themeColor="text1"/>
          <w:sz w:val="18"/>
          <w:szCs w:val="18"/>
        </w:rPr>
        <w:tab/>
      </w:r>
      <w:r w:rsidRPr="00593388">
        <w:rPr>
          <w:rFonts w:ascii="Arial" w:hAnsi="Arial"/>
          <w:color w:val="000000" w:themeColor="text1"/>
          <w:sz w:val="18"/>
          <w:szCs w:val="18"/>
        </w:rPr>
        <w:tab/>
        <w:t>Bürs (AT)</w:t>
      </w:r>
      <w:r w:rsidRPr="00593388">
        <w:rPr>
          <w:rFonts w:ascii="Arial" w:hAnsi="Arial"/>
          <w:color w:val="000000" w:themeColor="text1"/>
          <w:sz w:val="18"/>
          <w:szCs w:val="18"/>
        </w:rPr>
        <w:br/>
        <w:t>Standorte:</w:t>
      </w:r>
      <w:r w:rsidRPr="00593388">
        <w:rPr>
          <w:rFonts w:ascii="Arial" w:hAnsi="Arial"/>
          <w:color w:val="000000" w:themeColor="text1"/>
          <w:sz w:val="18"/>
          <w:szCs w:val="18"/>
        </w:rPr>
        <w:tab/>
      </w:r>
      <w:r w:rsidRPr="00593388">
        <w:rPr>
          <w:rFonts w:ascii="Arial" w:hAnsi="Arial"/>
          <w:color w:val="000000" w:themeColor="text1"/>
          <w:sz w:val="18"/>
          <w:szCs w:val="18"/>
        </w:rPr>
        <w:tab/>
        <w:t xml:space="preserve">Peking, Kunshan (CN), München, Berlin, Stuttgart (DE), </w:t>
      </w:r>
      <w:r w:rsidRPr="00593388">
        <w:rPr>
          <w:rFonts w:ascii="Arial" w:hAnsi="Arial"/>
          <w:bCs/>
          <w:color w:val="000000" w:themeColor="text1"/>
          <w:sz w:val="18"/>
          <w:szCs w:val="18"/>
        </w:rPr>
        <w:t xml:space="preserve">Lyon (FR), </w:t>
      </w:r>
      <w:r w:rsidRPr="00593388">
        <w:rPr>
          <w:rFonts w:ascii="Arial" w:hAnsi="Arial"/>
          <w:bCs/>
          <w:color w:val="000000" w:themeColor="text1"/>
          <w:sz w:val="18"/>
          <w:szCs w:val="18"/>
        </w:rPr>
        <w:br/>
      </w:r>
      <w:r w:rsidRPr="00593388">
        <w:rPr>
          <w:rFonts w:ascii="Arial" w:hAnsi="Arial"/>
          <w:bCs/>
          <w:color w:val="000000" w:themeColor="text1"/>
          <w:sz w:val="18"/>
          <w:szCs w:val="18"/>
        </w:rPr>
        <w:tab/>
      </w:r>
      <w:r w:rsidRPr="00593388">
        <w:rPr>
          <w:rFonts w:ascii="Arial" w:hAnsi="Arial"/>
          <w:bCs/>
          <w:color w:val="000000" w:themeColor="text1"/>
          <w:sz w:val="18"/>
          <w:szCs w:val="18"/>
        </w:rPr>
        <w:tab/>
      </w:r>
      <w:r w:rsidRPr="00593388">
        <w:rPr>
          <w:rFonts w:ascii="Arial" w:hAnsi="Arial"/>
          <w:bCs/>
          <w:color w:val="000000" w:themeColor="text1"/>
          <w:sz w:val="18"/>
          <w:szCs w:val="18"/>
        </w:rPr>
        <w:tab/>
      </w:r>
      <w:r w:rsidRPr="00593388">
        <w:rPr>
          <w:rFonts w:ascii="Arial" w:hAnsi="Arial"/>
          <w:color w:val="000000" w:themeColor="text1"/>
          <w:sz w:val="18"/>
          <w:szCs w:val="18"/>
        </w:rPr>
        <w:t xml:space="preserve">Pune (IN), Amman (JO), Tokio (JP), Charlotte (US) </w:t>
      </w:r>
    </w:p>
    <w:p w:rsidR="00A55842" w:rsidRPr="00593388" w:rsidRDefault="00A55842" w:rsidP="00A55842">
      <w:pPr>
        <w:rPr>
          <w:rFonts w:ascii="Arial" w:hAnsi="Arial"/>
          <w:color w:val="000000" w:themeColor="text1"/>
          <w:sz w:val="18"/>
          <w:szCs w:val="18"/>
        </w:rPr>
      </w:pPr>
      <w:r w:rsidRPr="00593388">
        <w:rPr>
          <w:rFonts w:ascii="Arial" w:hAnsi="Arial"/>
          <w:color w:val="000000" w:themeColor="text1"/>
          <w:sz w:val="18"/>
          <w:szCs w:val="18"/>
        </w:rPr>
        <w:t>Exportquote:</w:t>
      </w:r>
      <w:r w:rsidRPr="00593388">
        <w:rPr>
          <w:rFonts w:ascii="Arial" w:hAnsi="Arial"/>
          <w:color w:val="000000" w:themeColor="text1"/>
          <w:sz w:val="18"/>
          <w:szCs w:val="18"/>
        </w:rPr>
        <w:tab/>
      </w:r>
      <w:r w:rsidRPr="00593388">
        <w:rPr>
          <w:rFonts w:ascii="Arial" w:hAnsi="Arial"/>
          <w:color w:val="000000" w:themeColor="text1"/>
          <w:sz w:val="18"/>
          <w:szCs w:val="18"/>
        </w:rPr>
        <w:tab/>
        <w:t>9</w:t>
      </w:r>
      <w:r w:rsidR="00371CC2">
        <w:rPr>
          <w:rFonts w:ascii="Arial" w:hAnsi="Arial"/>
          <w:color w:val="000000" w:themeColor="text1"/>
          <w:sz w:val="18"/>
          <w:szCs w:val="18"/>
        </w:rPr>
        <w:t>4</w:t>
      </w:r>
      <w:r w:rsidRPr="00593388">
        <w:rPr>
          <w:rFonts w:ascii="Arial" w:hAnsi="Arial"/>
          <w:color w:val="000000" w:themeColor="text1"/>
          <w:sz w:val="18"/>
          <w:szCs w:val="18"/>
        </w:rPr>
        <w:t xml:space="preserve"> Prozent</w:t>
      </w:r>
    </w:p>
    <w:p w:rsidR="00ED4B03" w:rsidRPr="00593388" w:rsidRDefault="00ED4B03" w:rsidP="00A55842">
      <w:pPr>
        <w:rPr>
          <w:color w:val="000000" w:themeColor="text1"/>
          <w:sz w:val="18"/>
          <w:szCs w:val="18"/>
        </w:rPr>
      </w:pPr>
    </w:p>
    <w:p w:rsidR="006B472D" w:rsidRPr="00593388" w:rsidRDefault="006B472D" w:rsidP="006B472D">
      <w:pPr>
        <w:rPr>
          <w:rFonts w:ascii="Arial" w:hAnsi="Arial" w:cs="Arial"/>
          <w:b/>
          <w:color w:val="000000" w:themeColor="text1"/>
          <w:sz w:val="22"/>
          <w:szCs w:val="22"/>
        </w:rPr>
      </w:pPr>
      <w:r w:rsidRPr="00593388">
        <w:rPr>
          <w:rFonts w:ascii="Arial" w:hAnsi="Arial" w:cs="Arial"/>
          <w:b/>
          <w:color w:val="000000" w:themeColor="text1"/>
          <w:sz w:val="22"/>
          <w:szCs w:val="22"/>
        </w:rPr>
        <w:t>Weitere Informationen</w:t>
      </w:r>
    </w:p>
    <w:p w:rsidR="006B472D" w:rsidRPr="00593388" w:rsidRDefault="006B472D" w:rsidP="006B472D">
      <w:pPr>
        <w:outlineLvl w:val="0"/>
        <w:rPr>
          <w:rFonts w:ascii="Arial" w:hAnsi="Arial"/>
          <w:color w:val="000000" w:themeColor="text1"/>
          <w:sz w:val="22"/>
        </w:rPr>
        <w:sectPr w:rsidR="006B472D" w:rsidRPr="00593388" w:rsidSect="000A060A">
          <w:type w:val="continuous"/>
          <w:pgSz w:w="11900" w:h="16840"/>
          <w:pgMar w:top="1417" w:right="1417" w:bottom="1134" w:left="1417" w:header="708" w:footer="708" w:gutter="0"/>
          <w:cols w:space="708"/>
        </w:sectPr>
      </w:pPr>
    </w:p>
    <w:p w:rsidR="006B472D" w:rsidRPr="00593388" w:rsidRDefault="006B472D" w:rsidP="006B472D">
      <w:pPr>
        <w:ind w:left="2160" w:hanging="2160"/>
        <w:outlineLvl w:val="0"/>
        <w:rPr>
          <w:rFonts w:ascii="Arial" w:hAnsi="Arial"/>
          <w:color w:val="000000" w:themeColor="text1"/>
          <w:sz w:val="22"/>
        </w:rPr>
      </w:pPr>
      <w:r w:rsidRPr="00593388">
        <w:rPr>
          <w:rFonts w:ascii="Arial" w:hAnsi="Arial"/>
          <w:color w:val="000000" w:themeColor="text1"/>
          <w:sz w:val="22"/>
        </w:rPr>
        <w:t>Stephan Moosbrugger</w:t>
      </w:r>
    </w:p>
    <w:p w:rsidR="006B472D" w:rsidRPr="00593388" w:rsidRDefault="006B472D" w:rsidP="006B472D">
      <w:pPr>
        <w:ind w:left="2160" w:hanging="2160"/>
        <w:rPr>
          <w:rFonts w:ascii="Arial" w:hAnsi="Arial"/>
          <w:color w:val="000000" w:themeColor="text1"/>
          <w:sz w:val="22"/>
        </w:rPr>
      </w:pPr>
      <w:r w:rsidRPr="00593388">
        <w:rPr>
          <w:rFonts w:ascii="Arial" w:hAnsi="Arial"/>
          <w:color w:val="000000" w:themeColor="text1"/>
          <w:sz w:val="22"/>
        </w:rPr>
        <w:t>Getzner Werkstoffe GmbH</w:t>
      </w:r>
    </w:p>
    <w:p w:rsidR="006B472D" w:rsidRPr="00593388" w:rsidRDefault="006B472D" w:rsidP="006B472D">
      <w:pPr>
        <w:rPr>
          <w:rFonts w:ascii="Times" w:hAnsi="Times"/>
          <w:color w:val="000000" w:themeColor="text1"/>
          <w:sz w:val="20"/>
          <w:szCs w:val="20"/>
        </w:rPr>
      </w:pPr>
      <w:r w:rsidRPr="00593388">
        <w:rPr>
          <w:rFonts w:ascii="Arial" w:hAnsi="Arial"/>
          <w:color w:val="000000" w:themeColor="text1"/>
          <w:sz w:val="22"/>
        </w:rPr>
        <w:t xml:space="preserve">T: </w:t>
      </w:r>
      <w:r w:rsidRPr="00593388">
        <w:rPr>
          <w:rFonts w:ascii="Arial" w:hAnsi="Arial" w:cs="Arial"/>
          <w:color w:val="000000" w:themeColor="text1"/>
          <w:sz w:val="22"/>
          <w:szCs w:val="22"/>
        </w:rPr>
        <w:t>+43-5552-201-1862</w:t>
      </w:r>
    </w:p>
    <w:p w:rsidR="006B472D" w:rsidRPr="00593388" w:rsidRDefault="006B472D" w:rsidP="006B472D">
      <w:pPr>
        <w:ind w:left="2160" w:hanging="2160"/>
        <w:rPr>
          <w:rFonts w:ascii="Arial" w:hAnsi="Arial"/>
          <w:color w:val="000000" w:themeColor="text1"/>
          <w:sz w:val="22"/>
        </w:rPr>
      </w:pPr>
      <w:r w:rsidRPr="00593388">
        <w:rPr>
          <w:rFonts w:ascii="Arial" w:hAnsi="Arial"/>
          <w:color w:val="000000" w:themeColor="text1"/>
          <w:sz w:val="22"/>
        </w:rPr>
        <w:t>stephan.moosbrugger@getzner.com</w:t>
      </w:r>
    </w:p>
    <w:p w:rsidR="006B472D" w:rsidRPr="00593388" w:rsidRDefault="006B472D" w:rsidP="006B472D">
      <w:pPr>
        <w:rPr>
          <w:rFonts w:ascii="Arial" w:hAnsi="Arial"/>
          <w:color w:val="000000" w:themeColor="text1"/>
          <w:sz w:val="22"/>
        </w:rPr>
      </w:pPr>
    </w:p>
    <w:p w:rsidR="006B472D" w:rsidRPr="00593388" w:rsidRDefault="006B472D" w:rsidP="006B472D">
      <w:pPr>
        <w:rPr>
          <w:rFonts w:ascii="Arial" w:hAnsi="Arial" w:cs="Arial"/>
          <w:color w:val="000000" w:themeColor="text1"/>
          <w:sz w:val="22"/>
          <w:szCs w:val="22"/>
        </w:rPr>
      </w:pPr>
      <w:r w:rsidRPr="00593388">
        <w:rPr>
          <w:rFonts w:ascii="Arial" w:hAnsi="Arial" w:cs="Arial"/>
          <w:color w:val="000000" w:themeColor="text1"/>
          <w:sz w:val="22"/>
          <w:szCs w:val="22"/>
        </w:rPr>
        <w:t>Pressekontakt:</w:t>
      </w:r>
    </w:p>
    <w:p w:rsidR="006B472D" w:rsidRPr="00593388" w:rsidRDefault="006B472D" w:rsidP="006B472D">
      <w:pPr>
        <w:pStyle w:val="HTMLVorformatiert"/>
        <w:rPr>
          <w:rFonts w:ascii="Arial" w:hAnsi="Arial" w:cs="Arial"/>
          <w:color w:val="000000" w:themeColor="text1"/>
          <w:sz w:val="22"/>
          <w:szCs w:val="22"/>
        </w:rPr>
      </w:pPr>
      <w:r w:rsidRPr="00593388">
        <w:rPr>
          <w:rFonts w:ascii="Arial" w:hAnsi="Arial" w:cs="Arial"/>
          <w:color w:val="000000" w:themeColor="text1"/>
          <w:sz w:val="22"/>
          <w:szCs w:val="22"/>
        </w:rPr>
        <w:t>Wanda Mikulec-Schwarz</w:t>
      </w:r>
    </w:p>
    <w:p w:rsidR="006B472D" w:rsidRPr="00593388" w:rsidRDefault="006B472D" w:rsidP="006B472D">
      <w:pPr>
        <w:pStyle w:val="HTMLVorformatiert"/>
        <w:rPr>
          <w:rFonts w:ascii="Arial" w:hAnsi="Arial" w:cs="Arial"/>
          <w:color w:val="000000" w:themeColor="text1"/>
          <w:sz w:val="22"/>
          <w:szCs w:val="22"/>
        </w:rPr>
      </w:pPr>
      <w:r w:rsidRPr="00593388">
        <w:rPr>
          <w:rFonts w:ascii="Arial" w:hAnsi="Arial" w:cs="Arial"/>
          <w:color w:val="000000" w:themeColor="text1"/>
          <w:sz w:val="22"/>
          <w:szCs w:val="22"/>
        </w:rPr>
        <w:t>ikp Vorarlberg GmbH</w:t>
      </w:r>
    </w:p>
    <w:p w:rsidR="006B472D" w:rsidRPr="00593388" w:rsidRDefault="006B472D" w:rsidP="006B472D">
      <w:pPr>
        <w:pStyle w:val="HTMLVorformatiert"/>
        <w:rPr>
          <w:rFonts w:ascii="Arial" w:hAnsi="Arial" w:cs="Arial"/>
          <w:color w:val="000000" w:themeColor="text1"/>
          <w:sz w:val="22"/>
          <w:szCs w:val="22"/>
        </w:rPr>
      </w:pPr>
      <w:r w:rsidRPr="00593388">
        <w:rPr>
          <w:rFonts w:ascii="Arial" w:hAnsi="Arial" w:cs="Arial"/>
          <w:color w:val="000000" w:themeColor="text1"/>
          <w:sz w:val="22"/>
          <w:szCs w:val="22"/>
        </w:rPr>
        <w:t>T: +43-5572-398811</w:t>
      </w:r>
    </w:p>
    <w:p w:rsidR="006B472D" w:rsidRPr="00593388" w:rsidRDefault="00E118F5" w:rsidP="006B472D">
      <w:pPr>
        <w:rPr>
          <w:rFonts w:ascii="Arial" w:hAnsi="Arial"/>
          <w:color w:val="000000" w:themeColor="text1"/>
          <w:sz w:val="22"/>
          <w:szCs w:val="22"/>
        </w:rPr>
        <w:sectPr w:rsidR="006B472D" w:rsidRPr="00593388" w:rsidSect="00C4311F">
          <w:type w:val="continuous"/>
          <w:pgSz w:w="11900" w:h="16840"/>
          <w:pgMar w:top="1417" w:right="1417" w:bottom="1134" w:left="1417" w:header="708" w:footer="708" w:gutter="0"/>
          <w:cols w:num="2" w:space="708"/>
        </w:sectPr>
      </w:pPr>
      <w:r w:rsidRPr="00593388">
        <w:rPr>
          <w:rFonts w:ascii="Arial" w:hAnsi="Arial" w:cs="Arial"/>
          <w:color w:val="000000" w:themeColor="text1"/>
          <w:sz w:val="22"/>
          <w:szCs w:val="22"/>
        </w:rPr>
        <w:t>wanda.schwarz@ikp.at</w:t>
      </w:r>
    </w:p>
    <w:p w:rsidR="00042FB1" w:rsidRPr="00593388" w:rsidRDefault="00042FB1" w:rsidP="00FE7F24">
      <w:pPr>
        <w:rPr>
          <w:rFonts w:ascii="Arial" w:hAnsi="Arial"/>
          <w:color w:val="000000" w:themeColor="text1"/>
          <w:sz w:val="22"/>
          <w:szCs w:val="22"/>
        </w:rPr>
      </w:pPr>
    </w:p>
    <w:sectPr w:rsidR="00042FB1" w:rsidRPr="00593388"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1C6" w:rsidRDefault="007F41C6">
      <w:r>
        <w:separator/>
      </w:r>
    </w:p>
  </w:endnote>
  <w:endnote w:type="continuationSeparator" w:id="0">
    <w:p w:rsidR="007F41C6" w:rsidRDefault="007F41C6">
      <w:r>
        <w:continuationSeparator/>
      </w:r>
    </w:p>
  </w:endnote>
  <w:endnote w:type="continuationNotice" w:id="1">
    <w:p w:rsidR="007F41C6" w:rsidRDefault="007F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1C6" w:rsidRDefault="007F41C6">
      <w:r>
        <w:separator/>
      </w:r>
    </w:p>
  </w:footnote>
  <w:footnote w:type="continuationSeparator" w:id="0">
    <w:p w:rsidR="007F41C6" w:rsidRDefault="007F41C6">
      <w:r>
        <w:continuationSeparator/>
      </w:r>
    </w:p>
  </w:footnote>
  <w:footnote w:type="continuationNotice" w:id="1">
    <w:p w:rsidR="007F41C6" w:rsidRDefault="007F41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de-AT" w:vendorID="64" w:dllVersion="131078" w:nlCheck="1" w:checkStyle="1"/>
  <w:activeWritingStyle w:appName="MSWord" w:lang="de-DE" w:vendorID="64" w:dllVersion="131078" w:nlCheck="1" w:checkStyle="1"/>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2978"/>
    <w:rsid w:val="00035B82"/>
    <w:rsid w:val="0003642C"/>
    <w:rsid w:val="00037060"/>
    <w:rsid w:val="000371BD"/>
    <w:rsid w:val="00040243"/>
    <w:rsid w:val="0004176D"/>
    <w:rsid w:val="00041BF9"/>
    <w:rsid w:val="00042FB1"/>
    <w:rsid w:val="000432EE"/>
    <w:rsid w:val="000463CD"/>
    <w:rsid w:val="00046F9D"/>
    <w:rsid w:val="00055849"/>
    <w:rsid w:val="00060F7D"/>
    <w:rsid w:val="00061DF1"/>
    <w:rsid w:val="00065259"/>
    <w:rsid w:val="00067407"/>
    <w:rsid w:val="0006752D"/>
    <w:rsid w:val="00070904"/>
    <w:rsid w:val="00070C67"/>
    <w:rsid w:val="000710E3"/>
    <w:rsid w:val="000729F1"/>
    <w:rsid w:val="00076CCE"/>
    <w:rsid w:val="00077DA3"/>
    <w:rsid w:val="00081977"/>
    <w:rsid w:val="00083916"/>
    <w:rsid w:val="00084DA8"/>
    <w:rsid w:val="000875B3"/>
    <w:rsid w:val="00087AC5"/>
    <w:rsid w:val="000906D5"/>
    <w:rsid w:val="00090823"/>
    <w:rsid w:val="00091212"/>
    <w:rsid w:val="00091EF3"/>
    <w:rsid w:val="00092AD8"/>
    <w:rsid w:val="00094657"/>
    <w:rsid w:val="0009485F"/>
    <w:rsid w:val="00094AB4"/>
    <w:rsid w:val="000953FD"/>
    <w:rsid w:val="000961BE"/>
    <w:rsid w:val="000A23DE"/>
    <w:rsid w:val="000A5E4F"/>
    <w:rsid w:val="000A646C"/>
    <w:rsid w:val="000A70C9"/>
    <w:rsid w:val="000A74F8"/>
    <w:rsid w:val="000B0771"/>
    <w:rsid w:val="000B32FE"/>
    <w:rsid w:val="000B7F59"/>
    <w:rsid w:val="000C12B1"/>
    <w:rsid w:val="000C5B60"/>
    <w:rsid w:val="000C7F22"/>
    <w:rsid w:val="000D2536"/>
    <w:rsid w:val="000D32B1"/>
    <w:rsid w:val="000D5177"/>
    <w:rsid w:val="000D6570"/>
    <w:rsid w:val="000E45B0"/>
    <w:rsid w:val="000E4FBF"/>
    <w:rsid w:val="000E4FE4"/>
    <w:rsid w:val="000F52E9"/>
    <w:rsid w:val="000F5A42"/>
    <w:rsid w:val="000F7888"/>
    <w:rsid w:val="0010228D"/>
    <w:rsid w:val="001028AC"/>
    <w:rsid w:val="00104153"/>
    <w:rsid w:val="001050C0"/>
    <w:rsid w:val="00114E6E"/>
    <w:rsid w:val="001168E9"/>
    <w:rsid w:val="00121090"/>
    <w:rsid w:val="00122BB9"/>
    <w:rsid w:val="00125212"/>
    <w:rsid w:val="00127438"/>
    <w:rsid w:val="00127E58"/>
    <w:rsid w:val="00131401"/>
    <w:rsid w:val="00132943"/>
    <w:rsid w:val="00133C3F"/>
    <w:rsid w:val="00137685"/>
    <w:rsid w:val="001378B6"/>
    <w:rsid w:val="00147A6D"/>
    <w:rsid w:val="00152CE8"/>
    <w:rsid w:val="001539DD"/>
    <w:rsid w:val="001550C1"/>
    <w:rsid w:val="00156AB5"/>
    <w:rsid w:val="00162C92"/>
    <w:rsid w:val="0016390C"/>
    <w:rsid w:val="00166778"/>
    <w:rsid w:val="00167D10"/>
    <w:rsid w:val="0017062D"/>
    <w:rsid w:val="00174C3C"/>
    <w:rsid w:val="00177DE6"/>
    <w:rsid w:val="001839FC"/>
    <w:rsid w:val="0018572F"/>
    <w:rsid w:val="00187211"/>
    <w:rsid w:val="001916AF"/>
    <w:rsid w:val="00191F98"/>
    <w:rsid w:val="001922AB"/>
    <w:rsid w:val="0019454F"/>
    <w:rsid w:val="00194C1A"/>
    <w:rsid w:val="00194D69"/>
    <w:rsid w:val="0019638A"/>
    <w:rsid w:val="001A29CF"/>
    <w:rsid w:val="001A759B"/>
    <w:rsid w:val="001B39CC"/>
    <w:rsid w:val="001B4A8E"/>
    <w:rsid w:val="001C202D"/>
    <w:rsid w:val="001D0455"/>
    <w:rsid w:val="001D04AC"/>
    <w:rsid w:val="001D0DF2"/>
    <w:rsid w:val="001D2D0E"/>
    <w:rsid w:val="001D4ED0"/>
    <w:rsid w:val="001D77F9"/>
    <w:rsid w:val="001D7B11"/>
    <w:rsid w:val="001E01A8"/>
    <w:rsid w:val="001E0BE1"/>
    <w:rsid w:val="001E31C0"/>
    <w:rsid w:val="001F0D0E"/>
    <w:rsid w:val="001F678D"/>
    <w:rsid w:val="001F6BD6"/>
    <w:rsid w:val="0020068C"/>
    <w:rsid w:val="00204999"/>
    <w:rsid w:val="00205277"/>
    <w:rsid w:val="00206366"/>
    <w:rsid w:val="00207A39"/>
    <w:rsid w:val="00215067"/>
    <w:rsid w:val="002237C8"/>
    <w:rsid w:val="00224411"/>
    <w:rsid w:val="00224932"/>
    <w:rsid w:val="00227C59"/>
    <w:rsid w:val="00233A07"/>
    <w:rsid w:val="0023499A"/>
    <w:rsid w:val="00245D28"/>
    <w:rsid w:val="0025019B"/>
    <w:rsid w:val="0025123B"/>
    <w:rsid w:val="00251DD4"/>
    <w:rsid w:val="002635A5"/>
    <w:rsid w:val="00264140"/>
    <w:rsid w:val="00264DC4"/>
    <w:rsid w:val="00270723"/>
    <w:rsid w:val="002707B9"/>
    <w:rsid w:val="00270ADF"/>
    <w:rsid w:val="002725B8"/>
    <w:rsid w:val="00273CAA"/>
    <w:rsid w:val="002749D7"/>
    <w:rsid w:val="00276DD0"/>
    <w:rsid w:val="002773D2"/>
    <w:rsid w:val="0027748A"/>
    <w:rsid w:val="00281A5F"/>
    <w:rsid w:val="00284311"/>
    <w:rsid w:val="00286BBB"/>
    <w:rsid w:val="00290B5E"/>
    <w:rsid w:val="00291AA5"/>
    <w:rsid w:val="00292C18"/>
    <w:rsid w:val="00294E3B"/>
    <w:rsid w:val="002A69B3"/>
    <w:rsid w:val="002B41D0"/>
    <w:rsid w:val="002B57CA"/>
    <w:rsid w:val="002B7682"/>
    <w:rsid w:val="002C0231"/>
    <w:rsid w:val="002C235E"/>
    <w:rsid w:val="002C5275"/>
    <w:rsid w:val="002C580A"/>
    <w:rsid w:val="002D0BDD"/>
    <w:rsid w:val="002D1E37"/>
    <w:rsid w:val="002D2B1F"/>
    <w:rsid w:val="002D3088"/>
    <w:rsid w:val="002D50D7"/>
    <w:rsid w:val="002D78A8"/>
    <w:rsid w:val="002E0DAB"/>
    <w:rsid w:val="002F356C"/>
    <w:rsid w:val="002F5729"/>
    <w:rsid w:val="002F7DEB"/>
    <w:rsid w:val="0030589D"/>
    <w:rsid w:val="003058FB"/>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3AF9"/>
    <w:rsid w:val="0034487E"/>
    <w:rsid w:val="00345381"/>
    <w:rsid w:val="00346ED8"/>
    <w:rsid w:val="0035652B"/>
    <w:rsid w:val="00356D5C"/>
    <w:rsid w:val="00357554"/>
    <w:rsid w:val="00360F46"/>
    <w:rsid w:val="00361D6E"/>
    <w:rsid w:val="00362F75"/>
    <w:rsid w:val="003645A1"/>
    <w:rsid w:val="00364B56"/>
    <w:rsid w:val="00364EAF"/>
    <w:rsid w:val="00365A98"/>
    <w:rsid w:val="00365EB7"/>
    <w:rsid w:val="00366B6F"/>
    <w:rsid w:val="00367548"/>
    <w:rsid w:val="00371CC2"/>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368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3F65"/>
    <w:rsid w:val="0040665B"/>
    <w:rsid w:val="00407B7D"/>
    <w:rsid w:val="004117E5"/>
    <w:rsid w:val="004148F1"/>
    <w:rsid w:val="004235A3"/>
    <w:rsid w:val="0042450F"/>
    <w:rsid w:val="004246ED"/>
    <w:rsid w:val="00427E46"/>
    <w:rsid w:val="004334E4"/>
    <w:rsid w:val="00434A8D"/>
    <w:rsid w:val="00434CE6"/>
    <w:rsid w:val="0043613C"/>
    <w:rsid w:val="00436B60"/>
    <w:rsid w:val="00437A6D"/>
    <w:rsid w:val="00440EBB"/>
    <w:rsid w:val="00442112"/>
    <w:rsid w:val="00444D7A"/>
    <w:rsid w:val="0044541D"/>
    <w:rsid w:val="00446928"/>
    <w:rsid w:val="00446A7B"/>
    <w:rsid w:val="004479BF"/>
    <w:rsid w:val="00450C43"/>
    <w:rsid w:val="00451046"/>
    <w:rsid w:val="00451D89"/>
    <w:rsid w:val="004523B4"/>
    <w:rsid w:val="004540BB"/>
    <w:rsid w:val="004541AC"/>
    <w:rsid w:val="0045465F"/>
    <w:rsid w:val="004556D2"/>
    <w:rsid w:val="004556ED"/>
    <w:rsid w:val="00455C17"/>
    <w:rsid w:val="00456143"/>
    <w:rsid w:val="004562B1"/>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73C"/>
    <w:rsid w:val="004B2981"/>
    <w:rsid w:val="004B4C96"/>
    <w:rsid w:val="004C181F"/>
    <w:rsid w:val="004C4ABA"/>
    <w:rsid w:val="004C61B6"/>
    <w:rsid w:val="004D0AEE"/>
    <w:rsid w:val="004D0F17"/>
    <w:rsid w:val="004D15E2"/>
    <w:rsid w:val="004D2442"/>
    <w:rsid w:val="004D2854"/>
    <w:rsid w:val="004D30C6"/>
    <w:rsid w:val="004D4395"/>
    <w:rsid w:val="004D7E74"/>
    <w:rsid w:val="004E0F82"/>
    <w:rsid w:val="004E15BA"/>
    <w:rsid w:val="004E4C9A"/>
    <w:rsid w:val="004E52F5"/>
    <w:rsid w:val="004F2CF2"/>
    <w:rsid w:val="004F3DE2"/>
    <w:rsid w:val="004F5541"/>
    <w:rsid w:val="004F6CDE"/>
    <w:rsid w:val="004F7275"/>
    <w:rsid w:val="005060AF"/>
    <w:rsid w:val="00510098"/>
    <w:rsid w:val="00510DC9"/>
    <w:rsid w:val="005117C9"/>
    <w:rsid w:val="00513732"/>
    <w:rsid w:val="00516C92"/>
    <w:rsid w:val="005209F9"/>
    <w:rsid w:val="00523B0F"/>
    <w:rsid w:val="00524854"/>
    <w:rsid w:val="00527F50"/>
    <w:rsid w:val="00535EC6"/>
    <w:rsid w:val="0054160B"/>
    <w:rsid w:val="00553D29"/>
    <w:rsid w:val="0055456C"/>
    <w:rsid w:val="005616AC"/>
    <w:rsid w:val="00563BF9"/>
    <w:rsid w:val="00566767"/>
    <w:rsid w:val="00567F37"/>
    <w:rsid w:val="005702F9"/>
    <w:rsid w:val="00573AB0"/>
    <w:rsid w:val="005760DB"/>
    <w:rsid w:val="00576BD2"/>
    <w:rsid w:val="00576BF3"/>
    <w:rsid w:val="00580428"/>
    <w:rsid w:val="00583E6E"/>
    <w:rsid w:val="005850AF"/>
    <w:rsid w:val="00586111"/>
    <w:rsid w:val="0059200B"/>
    <w:rsid w:val="00592360"/>
    <w:rsid w:val="00593388"/>
    <w:rsid w:val="00594AA1"/>
    <w:rsid w:val="005974BD"/>
    <w:rsid w:val="005A1556"/>
    <w:rsid w:val="005A19A0"/>
    <w:rsid w:val="005A5A8C"/>
    <w:rsid w:val="005A62AC"/>
    <w:rsid w:val="005A70CE"/>
    <w:rsid w:val="005B15FD"/>
    <w:rsid w:val="005B7EB1"/>
    <w:rsid w:val="005C016B"/>
    <w:rsid w:val="005C4341"/>
    <w:rsid w:val="005D5779"/>
    <w:rsid w:val="005D7E09"/>
    <w:rsid w:val="005E0F36"/>
    <w:rsid w:val="005E14F9"/>
    <w:rsid w:val="005E34D6"/>
    <w:rsid w:val="005E3647"/>
    <w:rsid w:val="005F3387"/>
    <w:rsid w:val="005F34A2"/>
    <w:rsid w:val="005F3A04"/>
    <w:rsid w:val="005F5974"/>
    <w:rsid w:val="00600641"/>
    <w:rsid w:val="00601A62"/>
    <w:rsid w:val="00603480"/>
    <w:rsid w:val="0060578F"/>
    <w:rsid w:val="00605EE1"/>
    <w:rsid w:val="00611036"/>
    <w:rsid w:val="006122D4"/>
    <w:rsid w:val="00612AAC"/>
    <w:rsid w:val="00614337"/>
    <w:rsid w:val="0062172F"/>
    <w:rsid w:val="00624635"/>
    <w:rsid w:val="0062467F"/>
    <w:rsid w:val="0063107F"/>
    <w:rsid w:val="00636173"/>
    <w:rsid w:val="0063659E"/>
    <w:rsid w:val="006365BA"/>
    <w:rsid w:val="006423FA"/>
    <w:rsid w:val="00646BE5"/>
    <w:rsid w:val="00652F06"/>
    <w:rsid w:val="00654A72"/>
    <w:rsid w:val="00655991"/>
    <w:rsid w:val="00661378"/>
    <w:rsid w:val="00662267"/>
    <w:rsid w:val="0066369B"/>
    <w:rsid w:val="00665B4D"/>
    <w:rsid w:val="006664A0"/>
    <w:rsid w:val="00666872"/>
    <w:rsid w:val="006676C1"/>
    <w:rsid w:val="0066787A"/>
    <w:rsid w:val="006723F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97EBB"/>
    <w:rsid w:val="006A07FA"/>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D7627"/>
    <w:rsid w:val="006E075E"/>
    <w:rsid w:val="006E20FA"/>
    <w:rsid w:val="006E4006"/>
    <w:rsid w:val="006E402F"/>
    <w:rsid w:val="006E6417"/>
    <w:rsid w:val="006E7257"/>
    <w:rsid w:val="006E7531"/>
    <w:rsid w:val="006F1456"/>
    <w:rsid w:val="006F3C87"/>
    <w:rsid w:val="006F5058"/>
    <w:rsid w:val="006F6FA6"/>
    <w:rsid w:val="006F7513"/>
    <w:rsid w:val="00703570"/>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40F3B"/>
    <w:rsid w:val="007432CE"/>
    <w:rsid w:val="00745747"/>
    <w:rsid w:val="007475AE"/>
    <w:rsid w:val="007505FE"/>
    <w:rsid w:val="0075406D"/>
    <w:rsid w:val="00754159"/>
    <w:rsid w:val="00755664"/>
    <w:rsid w:val="00764B90"/>
    <w:rsid w:val="00766B37"/>
    <w:rsid w:val="00771617"/>
    <w:rsid w:val="00777576"/>
    <w:rsid w:val="00780112"/>
    <w:rsid w:val="007818DB"/>
    <w:rsid w:val="007818EF"/>
    <w:rsid w:val="00783FB6"/>
    <w:rsid w:val="00791EDB"/>
    <w:rsid w:val="00792308"/>
    <w:rsid w:val="007935E6"/>
    <w:rsid w:val="00793A08"/>
    <w:rsid w:val="0079549D"/>
    <w:rsid w:val="00795EF3"/>
    <w:rsid w:val="007A499B"/>
    <w:rsid w:val="007A6187"/>
    <w:rsid w:val="007A7ED8"/>
    <w:rsid w:val="007B00EC"/>
    <w:rsid w:val="007B58D0"/>
    <w:rsid w:val="007B5D9B"/>
    <w:rsid w:val="007B65D2"/>
    <w:rsid w:val="007C0A04"/>
    <w:rsid w:val="007C27B5"/>
    <w:rsid w:val="007C63CC"/>
    <w:rsid w:val="007C6E54"/>
    <w:rsid w:val="007C7563"/>
    <w:rsid w:val="007D04CB"/>
    <w:rsid w:val="007D5A4F"/>
    <w:rsid w:val="007D6D33"/>
    <w:rsid w:val="007D76FD"/>
    <w:rsid w:val="007D784B"/>
    <w:rsid w:val="007D79DB"/>
    <w:rsid w:val="007E1934"/>
    <w:rsid w:val="007E41BA"/>
    <w:rsid w:val="007F41C6"/>
    <w:rsid w:val="007F78A1"/>
    <w:rsid w:val="00803E28"/>
    <w:rsid w:val="0080487A"/>
    <w:rsid w:val="0080793C"/>
    <w:rsid w:val="00810655"/>
    <w:rsid w:val="00810C6A"/>
    <w:rsid w:val="0081260C"/>
    <w:rsid w:val="008132DF"/>
    <w:rsid w:val="00814CD4"/>
    <w:rsid w:val="00814EA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473AF"/>
    <w:rsid w:val="00851F2F"/>
    <w:rsid w:val="008527EF"/>
    <w:rsid w:val="008538D8"/>
    <w:rsid w:val="008569DF"/>
    <w:rsid w:val="0086054C"/>
    <w:rsid w:val="008854A7"/>
    <w:rsid w:val="008879E5"/>
    <w:rsid w:val="00892020"/>
    <w:rsid w:val="008966BB"/>
    <w:rsid w:val="008A0F29"/>
    <w:rsid w:val="008A2D18"/>
    <w:rsid w:val="008A6310"/>
    <w:rsid w:val="008A75D7"/>
    <w:rsid w:val="008A7BB3"/>
    <w:rsid w:val="008B3C8A"/>
    <w:rsid w:val="008B5048"/>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E08"/>
    <w:rsid w:val="008E50A6"/>
    <w:rsid w:val="008E6E3D"/>
    <w:rsid w:val="008E6E4E"/>
    <w:rsid w:val="008F20C0"/>
    <w:rsid w:val="008F3368"/>
    <w:rsid w:val="008F3C4C"/>
    <w:rsid w:val="008F73D5"/>
    <w:rsid w:val="0090010D"/>
    <w:rsid w:val="00901BD7"/>
    <w:rsid w:val="009027E9"/>
    <w:rsid w:val="00904601"/>
    <w:rsid w:val="009113C6"/>
    <w:rsid w:val="00911433"/>
    <w:rsid w:val="0091314C"/>
    <w:rsid w:val="00916EDB"/>
    <w:rsid w:val="00917ADB"/>
    <w:rsid w:val="00921254"/>
    <w:rsid w:val="00921266"/>
    <w:rsid w:val="009300CD"/>
    <w:rsid w:val="00931531"/>
    <w:rsid w:val="009316EF"/>
    <w:rsid w:val="0094011B"/>
    <w:rsid w:val="00940594"/>
    <w:rsid w:val="00941E72"/>
    <w:rsid w:val="009432E0"/>
    <w:rsid w:val="00943BD4"/>
    <w:rsid w:val="0094474F"/>
    <w:rsid w:val="00946C6A"/>
    <w:rsid w:val="00953ACA"/>
    <w:rsid w:val="00955C92"/>
    <w:rsid w:val="0096088E"/>
    <w:rsid w:val="00963BC7"/>
    <w:rsid w:val="009650F7"/>
    <w:rsid w:val="00965DEB"/>
    <w:rsid w:val="00972CCC"/>
    <w:rsid w:val="00973D14"/>
    <w:rsid w:val="00975764"/>
    <w:rsid w:val="00975DCB"/>
    <w:rsid w:val="009769FE"/>
    <w:rsid w:val="00980337"/>
    <w:rsid w:val="00983207"/>
    <w:rsid w:val="00983249"/>
    <w:rsid w:val="00985D2A"/>
    <w:rsid w:val="00990D16"/>
    <w:rsid w:val="00992431"/>
    <w:rsid w:val="0099645F"/>
    <w:rsid w:val="009A0264"/>
    <w:rsid w:val="009A107C"/>
    <w:rsid w:val="009A1C3E"/>
    <w:rsid w:val="009A494C"/>
    <w:rsid w:val="009A56FD"/>
    <w:rsid w:val="009A5874"/>
    <w:rsid w:val="009A76D3"/>
    <w:rsid w:val="009A7D22"/>
    <w:rsid w:val="009B0245"/>
    <w:rsid w:val="009B0AE3"/>
    <w:rsid w:val="009B5DA0"/>
    <w:rsid w:val="009C7D1E"/>
    <w:rsid w:val="009D0984"/>
    <w:rsid w:val="009D489C"/>
    <w:rsid w:val="009D48B2"/>
    <w:rsid w:val="009D6101"/>
    <w:rsid w:val="009D792F"/>
    <w:rsid w:val="009D7D9E"/>
    <w:rsid w:val="009E0BCA"/>
    <w:rsid w:val="009E0DAE"/>
    <w:rsid w:val="009E2032"/>
    <w:rsid w:val="009E323E"/>
    <w:rsid w:val="009E6EC1"/>
    <w:rsid w:val="009F171F"/>
    <w:rsid w:val="009F44DD"/>
    <w:rsid w:val="009F4EDC"/>
    <w:rsid w:val="00A02B57"/>
    <w:rsid w:val="00A06A47"/>
    <w:rsid w:val="00A071CC"/>
    <w:rsid w:val="00A10465"/>
    <w:rsid w:val="00A12E36"/>
    <w:rsid w:val="00A17B27"/>
    <w:rsid w:val="00A20EE7"/>
    <w:rsid w:val="00A26E92"/>
    <w:rsid w:val="00A30347"/>
    <w:rsid w:val="00A30883"/>
    <w:rsid w:val="00A31B19"/>
    <w:rsid w:val="00A3379A"/>
    <w:rsid w:val="00A37216"/>
    <w:rsid w:val="00A41611"/>
    <w:rsid w:val="00A436D4"/>
    <w:rsid w:val="00A443B1"/>
    <w:rsid w:val="00A51155"/>
    <w:rsid w:val="00A5182B"/>
    <w:rsid w:val="00A519EE"/>
    <w:rsid w:val="00A52F24"/>
    <w:rsid w:val="00A55842"/>
    <w:rsid w:val="00A56CC5"/>
    <w:rsid w:val="00A56FC8"/>
    <w:rsid w:val="00A57108"/>
    <w:rsid w:val="00A5767A"/>
    <w:rsid w:val="00A60510"/>
    <w:rsid w:val="00A62957"/>
    <w:rsid w:val="00A710A6"/>
    <w:rsid w:val="00A72820"/>
    <w:rsid w:val="00A766A7"/>
    <w:rsid w:val="00A770E7"/>
    <w:rsid w:val="00A82382"/>
    <w:rsid w:val="00A8353D"/>
    <w:rsid w:val="00A83E01"/>
    <w:rsid w:val="00A84F0A"/>
    <w:rsid w:val="00A86C20"/>
    <w:rsid w:val="00A870C7"/>
    <w:rsid w:val="00A94B8F"/>
    <w:rsid w:val="00A960E2"/>
    <w:rsid w:val="00A96C8E"/>
    <w:rsid w:val="00AA07B3"/>
    <w:rsid w:val="00AA112C"/>
    <w:rsid w:val="00AA16E7"/>
    <w:rsid w:val="00AB4C1B"/>
    <w:rsid w:val="00AB7246"/>
    <w:rsid w:val="00AB7BA3"/>
    <w:rsid w:val="00AC3178"/>
    <w:rsid w:val="00AC47D4"/>
    <w:rsid w:val="00AC5B04"/>
    <w:rsid w:val="00AC66A9"/>
    <w:rsid w:val="00AC6F60"/>
    <w:rsid w:val="00AD4DBA"/>
    <w:rsid w:val="00AD5177"/>
    <w:rsid w:val="00AD51B7"/>
    <w:rsid w:val="00AD6A0D"/>
    <w:rsid w:val="00AE1B21"/>
    <w:rsid w:val="00AF0FE3"/>
    <w:rsid w:val="00AF3247"/>
    <w:rsid w:val="00AF4B0E"/>
    <w:rsid w:val="00AF65EC"/>
    <w:rsid w:val="00B00488"/>
    <w:rsid w:val="00B007D7"/>
    <w:rsid w:val="00B0674D"/>
    <w:rsid w:val="00B07796"/>
    <w:rsid w:val="00B11A07"/>
    <w:rsid w:val="00B123C8"/>
    <w:rsid w:val="00B12877"/>
    <w:rsid w:val="00B13E6C"/>
    <w:rsid w:val="00B1400E"/>
    <w:rsid w:val="00B1421F"/>
    <w:rsid w:val="00B145F6"/>
    <w:rsid w:val="00B16528"/>
    <w:rsid w:val="00B271BC"/>
    <w:rsid w:val="00B309EE"/>
    <w:rsid w:val="00B319FA"/>
    <w:rsid w:val="00B33360"/>
    <w:rsid w:val="00B40579"/>
    <w:rsid w:val="00B417A5"/>
    <w:rsid w:val="00B424FD"/>
    <w:rsid w:val="00B4254E"/>
    <w:rsid w:val="00B44695"/>
    <w:rsid w:val="00B464D7"/>
    <w:rsid w:val="00B54057"/>
    <w:rsid w:val="00B67834"/>
    <w:rsid w:val="00B702E9"/>
    <w:rsid w:val="00B705B7"/>
    <w:rsid w:val="00B7524D"/>
    <w:rsid w:val="00B7699C"/>
    <w:rsid w:val="00B80CAC"/>
    <w:rsid w:val="00B80E1A"/>
    <w:rsid w:val="00B8116D"/>
    <w:rsid w:val="00B84068"/>
    <w:rsid w:val="00B86656"/>
    <w:rsid w:val="00B90F35"/>
    <w:rsid w:val="00B91752"/>
    <w:rsid w:val="00B925AE"/>
    <w:rsid w:val="00B92815"/>
    <w:rsid w:val="00B95843"/>
    <w:rsid w:val="00B95CC1"/>
    <w:rsid w:val="00BA081C"/>
    <w:rsid w:val="00BA2444"/>
    <w:rsid w:val="00BA2A50"/>
    <w:rsid w:val="00BA3C68"/>
    <w:rsid w:val="00BA4010"/>
    <w:rsid w:val="00BA45FC"/>
    <w:rsid w:val="00BB3410"/>
    <w:rsid w:val="00BB41BE"/>
    <w:rsid w:val="00BB5A8B"/>
    <w:rsid w:val="00BC0ADD"/>
    <w:rsid w:val="00BC2193"/>
    <w:rsid w:val="00BC3239"/>
    <w:rsid w:val="00BC4625"/>
    <w:rsid w:val="00BC4B4B"/>
    <w:rsid w:val="00BC5E52"/>
    <w:rsid w:val="00BC7804"/>
    <w:rsid w:val="00BD1A80"/>
    <w:rsid w:val="00BD4553"/>
    <w:rsid w:val="00BD4575"/>
    <w:rsid w:val="00BE00BB"/>
    <w:rsid w:val="00BE0960"/>
    <w:rsid w:val="00BE10D0"/>
    <w:rsid w:val="00BE2EEA"/>
    <w:rsid w:val="00BE4F37"/>
    <w:rsid w:val="00BF0340"/>
    <w:rsid w:val="00BF0F5A"/>
    <w:rsid w:val="00BF5EA2"/>
    <w:rsid w:val="00BF67C1"/>
    <w:rsid w:val="00C03DA0"/>
    <w:rsid w:val="00C044DD"/>
    <w:rsid w:val="00C1184E"/>
    <w:rsid w:val="00C12959"/>
    <w:rsid w:val="00C3539E"/>
    <w:rsid w:val="00C40A63"/>
    <w:rsid w:val="00C41797"/>
    <w:rsid w:val="00C424F2"/>
    <w:rsid w:val="00C43DAE"/>
    <w:rsid w:val="00C446A7"/>
    <w:rsid w:val="00C45EE4"/>
    <w:rsid w:val="00C50162"/>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3966"/>
    <w:rsid w:val="00C96924"/>
    <w:rsid w:val="00CA0E17"/>
    <w:rsid w:val="00CA30D1"/>
    <w:rsid w:val="00CA5117"/>
    <w:rsid w:val="00CA56B1"/>
    <w:rsid w:val="00CB01F6"/>
    <w:rsid w:val="00CB5AFA"/>
    <w:rsid w:val="00CB7B84"/>
    <w:rsid w:val="00CC16C8"/>
    <w:rsid w:val="00CC4A9A"/>
    <w:rsid w:val="00CC55FC"/>
    <w:rsid w:val="00CC617A"/>
    <w:rsid w:val="00CD0BDF"/>
    <w:rsid w:val="00CD12A0"/>
    <w:rsid w:val="00CD25A6"/>
    <w:rsid w:val="00CD33E1"/>
    <w:rsid w:val="00CE0289"/>
    <w:rsid w:val="00CE06E9"/>
    <w:rsid w:val="00CE53D2"/>
    <w:rsid w:val="00CE5882"/>
    <w:rsid w:val="00CE6243"/>
    <w:rsid w:val="00CE79B7"/>
    <w:rsid w:val="00CE7A2E"/>
    <w:rsid w:val="00CF07CE"/>
    <w:rsid w:val="00CF15F1"/>
    <w:rsid w:val="00CF4D38"/>
    <w:rsid w:val="00CF6289"/>
    <w:rsid w:val="00CF7FC2"/>
    <w:rsid w:val="00D017AD"/>
    <w:rsid w:val="00D02CBB"/>
    <w:rsid w:val="00D02F05"/>
    <w:rsid w:val="00D03439"/>
    <w:rsid w:val="00D03635"/>
    <w:rsid w:val="00D043ED"/>
    <w:rsid w:val="00D10503"/>
    <w:rsid w:val="00D10D8F"/>
    <w:rsid w:val="00D12202"/>
    <w:rsid w:val="00D13A23"/>
    <w:rsid w:val="00D13FD5"/>
    <w:rsid w:val="00D14FF9"/>
    <w:rsid w:val="00D153FB"/>
    <w:rsid w:val="00D16941"/>
    <w:rsid w:val="00D17A69"/>
    <w:rsid w:val="00D2063A"/>
    <w:rsid w:val="00D21401"/>
    <w:rsid w:val="00D214E4"/>
    <w:rsid w:val="00D21BBD"/>
    <w:rsid w:val="00D24F53"/>
    <w:rsid w:val="00D30570"/>
    <w:rsid w:val="00D30C2D"/>
    <w:rsid w:val="00D33946"/>
    <w:rsid w:val="00D35E4D"/>
    <w:rsid w:val="00D36011"/>
    <w:rsid w:val="00D37EFA"/>
    <w:rsid w:val="00D4262C"/>
    <w:rsid w:val="00D44392"/>
    <w:rsid w:val="00D45D4F"/>
    <w:rsid w:val="00D508BB"/>
    <w:rsid w:val="00D50E14"/>
    <w:rsid w:val="00D53F31"/>
    <w:rsid w:val="00D61C4C"/>
    <w:rsid w:val="00D62133"/>
    <w:rsid w:val="00D626BA"/>
    <w:rsid w:val="00D62976"/>
    <w:rsid w:val="00D66A5A"/>
    <w:rsid w:val="00D70A92"/>
    <w:rsid w:val="00D73EA7"/>
    <w:rsid w:val="00D74931"/>
    <w:rsid w:val="00D751AD"/>
    <w:rsid w:val="00D773C3"/>
    <w:rsid w:val="00D81E9F"/>
    <w:rsid w:val="00D86381"/>
    <w:rsid w:val="00D879D7"/>
    <w:rsid w:val="00D87AC6"/>
    <w:rsid w:val="00D912ED"/>
    <w:rsid w:val="00D916DA"/>
    <w:rsid w:val="00D91701"/>
    <w:rsid w:val="00D92750"/>
    <w:rsid w:val="00D93081"/>
    <w:rsid w:val="00D9443B"/>
    <w:rsid w:val="00D951C0"/>
    <w:rsid w:val="00D95280"/>
    <w:rsid w:val="00D9535C"/>
    <w:rsid w:val="00D97272"/>
    <w:rsid w:val="00D97EDA"/>
    <w:rsid w:val="00D97EE8"/>
    <w:rsid w:val="00DA288A"/>
    <w:rsid w:val="00DA3323"/>
    <w:rsid w:val="00DB29CE"/>
    <w:rsid w:val="00DB6B60"/>
    <w:rsid w:val="00DC7F9F"/>
    <w:rsid w:val="00DD013C"/>
    <w:rsid w:val="00DD0B03"/>
    <w:rsid w:val="00DD1DC5"/>
    <w:rsid w:val="00DD1E98"/>
    <w:rsid w:val="00DD35C8"/>
    <w:rsid w:val="00DD7B38"/>
    <w:rsid w:val="00DE07E4"/>
    <w:rsid w:val="00DE6231"/>
    <w:rsid w:val="00DE6676"/>
    <w:rsid w:val="00DE7460"/>
    <w:rsid w:val="00DF21BC"/>
    <w:rsid w:val="00DF468E"/>
    <w:rsid w:val="00DF7C70"/>
    <w:rsid w:val="00E00E49"/>
    <w:rsid w:val="00E019A3"/>
    <w:rsid w:val="00E03574"/>
    <w:rsid w:val="00E05496"/>
    <w:rsid w:val="00E118F5"/>
    <w:rsid w:val="00E12B09"/>
    <w:rsid w:val="00E14D5A"/>
    <w:rsid w:val="00E15477"/>
    <w:rsid w:val="00E154D4"/>
    <w:rsid w:val="00E20116"/>
    <w:rsid w:val="00E20D2C"/>
    <w:rsid w:val="00E218EA"/>
    <w:rsid w:val="00E27300"/>
    <w:rsid w:val="00E30B5D"/>
    <w:rsid w:val="00E31DA3"/>
    <w:rsid w:val="00E36DAE"/>
    <w:rsid w:val="00E37144"/>
    <w:rsid w:val="00E4073B"/>
    <w:rsid w:val="00E40B4C"/>
    <w:rsid w:val="00E41117"/>
    <w:rsid w:val="00E4177F"/>
    <w:rsid w:val="00E44643"/>
    <w:rsid w:val="00E468A8"/>
    <w:rsid w:val="00E46E99"/>
    <w:rsid w:val="00E479ED"/>
    <w:rsid w:val="00E50E1D"/>
    <w:rsid w:val="00E51C18"/>
    <w:rsid w:val="00E521F5"/>
    <w:rsid w:val="00E566C1"/>
    <w:rsid w:val="00E572F3"/>
    <w:rsid w:val="00E57931"/>
    <w:rsid w:val="00E61A43"/>
    <w:rsid w:val="00E71168"/>
    <w:rsid w:val="00E71180"/>
    <w:rsid w:val="00E73BEA"/>
    <w:rsid w:val="00E74BE3"/>
    <w:rsid w:val="00E75A21"/>
    <w:rsid w:val="00E767BD"/>
    <w:rsid w:val="00E76DE9"/>
    <w:rsid w:val="00E77FE0"/>
    <w:rsid w:val="00E805D0"/>
    <w:rsid w:val="00E8094D"/>
    <w:rsid w:val="00E81451"/>
    <w:rsid w:val="00E814FB"/>
    <w:rsid w:val="00E83B83"/>
    <w:rsid w:val="00E85AF7"/>
    <w:rsid w:val="00E8608F"/>
    <w:rsid w:val="00E862C3"/>
    <w:rsid w:val="00E9011B"/>
    <w:rsid w:val="00E93D1B"/>
    <w:rsid w:val="00E9738B"/>
    <w:rsid w:val="00EA1521"/>
    <w:rsid w:val="00EA21FB"/>
    <w:rsid w:val="00EA7974"/>
    <w:rsid w:val="00EA7D33"/>
    <w:rsid w:val="00EB0842"/>
    <w:rsid w:val="00EB0F07"/>
    <w:rsid w:val="00EB1EC5"/>
    <w:rsid w:val="00EB27FD"/>
    <w:rsid w:val="00EB2E3D"/>
    <w:rsid w:val="00EB347A"/>
    <w:rsid w:val="00EB4740"/>
    <w:rsid w:val="00EB4CBB"/>
    <w:rsid w:val="00EC0AF2"/>
    <w:rsid w:val="00EC0EA4"/>
    <w:rsid w:val="00EC11EF"/>
    <w:rsid w:val="00EC2747"/>
    <w:rsid w:val="00EC2FC0"/>
    <w:rsid w:val="00EC5229"/>
    <w:rsid w:val="00EC7267"/>
    <w:rsid w:val="00ED04C7"/>
    <w:rsid w:val="00ED0E3B"/>
    <w:rsid w:val="00ED19B1"/>
    <w:rsid w:val="00ED303A"/>
    <w:rsid w:val="00ED4312"/>
    <w:rsid w:val="00ED4B03"/>
    <w:rsid w:val="00ED5B53"/>
    <w:rsid w:val="00ED7049"/>
    <w:rsid w:val="00ED7449"/>
    <w:rsid w:val="00EE06E4"/>
    <w:rsid w:val="00EE5F60"/>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EB4"/>
    <w:rsid w:val="00F13905"/>
    <w:rsid w:val="00F1539E"/>
    <w:rsid w:val="00F20021"/>
    <w:rsid w:val="00F22B7C"/>
    <w:rsid w:val="00F22FD3"/>
    <w:rsid w:val="00F25045"/>
    <w:rsid w:val="00F25365"/>
    <w:rsid w:val="00F25911"/>
    <w:rsid w:val="00F25C0E"/>
    <w:rsid w:val="00F25C10"/>
    <w:rsid w:val="00F25F1B"/>
    <w:rsid w:val="00F27B0C"/>
    <w:rsid w:val="00F3434D"/>
    <w:rsid w:val="00F350F0"/>
    <w:rsid w:val="00F45E18"/>
    <w:rsid w:val="00F46F7C"/>
    <w:rsid w:val="00F57D83"/>
    <w:rsid w:val="00F626C0"/>
    <w:rsid w:val="00F62EAF"/>
    <w:rsid w:val="00F646B3"/>
    <w:rsid w:val="00F66465"/>
    <w:rsid w:val="00F700CD"/>
    <w:rsid w:val="00F70558"/>
    <w:rsid w:val="00F70882"/>
    <w:rsid w:val="00F80BCE"/>
    <w:rsid w:val="00F81F19"/>
    <w:rsid w:val="00F84178"/>
    <w:rsid w:val="00F85E00"/>
    <w:rsid w:val="00F91206"/>
    <w:rsid w:val="00F92ABC"/>
    <w:rsid w:val="00F934C1"/>
    <w:rsid w:val="00F93914"/>
    <w:rsid w:val="00F95BBC"/>
    <w:rsid w:val="00FA4275"/>
    <w:rsid w:val="00FB12B0"/>
    <w:rsid w:val="00FB5482"/>
    <w:rsid w:val="00FB753A"/>
    <w:rsid w:val="00FC02F9"/>
    <w:rsid w:val="00FC10A8"/>
    <w:rsid w:val="00FC22A7"/>
    <w:rsid w:val="00FC420E"/>
    <w:rsid w:val="00FC67CE"/>
    <w:rsid w:val="00FC7438"/>
    <w:rsid w:val="00FD7157"/>
    <w:rsid w:val="00FD75FA"/>
    <w:rsid w:val="00FE018E"/>
    <w:rsid w:val="00FE7F24"/>
    <w:rsid w:val="00FF0415"/>
    <w:rsid w:val="00FF1566"/>
    <w:rsid w:val="00FF1782"/>
    <w:rsid w:val="00FF4233"/>
    <w:rsid w:val="00FF5C77"/>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val="de-AT"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843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berschrift4Zchn">
    <w:name w:val="Überschrift 4 Zchn"/>
    <w:basedOn w:val="Absatz-Standardschriftart"/>
    <w:link w:val="berschrift4"/>
    <w:uiPriority w:val="9"/>
    <w:semiHidden/>
    <w:rsid w:val="00284311"/>
    <w:rPr>
      <w:rFonts w:asciiTheme="majorHAnsi" w:eastAsiaTheme="majorEastAsia" w:hAnsiTheme="majorHAnsi" w:cstheme="majorBidi"/>
      <w:i/>
      <w:iCs/>
      <w:color w:val="2E74B5" w:themeColor="accent1" w:themeShade="BF"/>
      <w:lang w:val="de-AT" w:eastAsia="de-AT"/>
    </w:rPr>
  </w:style>
  <w:style w:type="character" w:customStyle="1" w:styleId="NichtaufgelsteErwhnung1">
    <w:name w:val="Nicht aufgelöste Erwähnung1"/>
    <w:basedOn w:val="Absatz-Standardschriftart"/>
    <w:uiPriority w:val="99"/>
    <w:semiHidden/>
    <w:unhideWhenUsed/>
    <w:rsid w:val="00CB01F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93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3817988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74278682">
      <w:bodyDiv w:val="1"/>
      <w:marLeft w:val="0"/>
      <w:marRight w:val="0"/>
      <w:marTop w:val="0"/>
      <w:marBottom w:val="0"/>
      <w:divBdr>
        <w:top w:val="none" w:sz="0" w:space="0" w:color="auto"/>
        <w:left w:val="none" w:sz="0" w:space="0" w:color="auto"/>
        <w:bottom w:val="none" w:sz="0" w:space="0" w:color="auto"/>
        <w:right w:val="none" w:sz="0" w:space="0" w:color="auto"/>
      </w:divBdr>
    </w:div>
    <w:div w:id="397896761">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46799086">
      <w:bodyDiv w:val="1"/>
      <w:marLeft w:val="0"/>
      <w:marRight w:val="0"/>
      <w:marTop w:val="0"/>
      <w:marBottom w:val="0"/>
      <w:divBdr>
        <w:top w:val="none" w:sz="0" w:space="0" w:color="auto"/>
        <w:left w:val="none" w:sz="0" w:space="0" w:color="auto"/>
        <w:bottom w:val="none" w:sz="0" w:space="0" w:color="auto"/>
        <w:right w:val="none" w:sz="0" w:space="0" w:color="auto"/>
      </w:divBdr>
    </w:div>
    <w:div w:id="594827758">
      <w:bodyDiv w:val="1"/>
      <w:marLeft w:val="0"/>
      <w:marRight w:val="0"/>
      <w:marTop w:val="0"/>
      <w:marBottom w:val="0"/>
      <w:divBdr>
        <w:top w:val="none" w:sz="0" w:space="0" w:color="auto"/>
        <w:left w:val="none" w:sz="0" w:space="0" w:color="auto"/>
        <w:bottom w:val="none" w:sz="0" w:space="0" w:color="auto"/>
        <w:right w:val="none" w:sz="0" w:space="0" w:color="auto"/>
      </w:divBdr>
    </w:div>
    <w:div w:id="680859326">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9444838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81784917">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etzner.com/" TargetMode="External"/><Relationship Id="rId4" Type="http://schemas.openxmlformats.org/officeDocument/2006/relationships/settings" Target="settings.xml"/><Relationship Id="rId9" Type="http://schemas.openxmlformats.org/officeDocument/2006/relationships/hyperlink" Target="http://www.voestalpine.com/vae/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BD72BA-4E0F-470C-8827-B4185BC7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971</Words>
  <Characters>5541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3</cp:revision>
  <cp:lastPrinted>2018-07-18T12:54:00Z</cp:lastPrinted>
  <dcterms:created xsi:type="dcterms:W3CDTF">2018-08-16T05:26:00Z</dcterms:created>
  <dcterms:modified xsi:type="dcterms:W3CDTF">2018-08-16T05:29:00Z</dcterms:modified>
</cp:coreProperties>
</file>