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FB391E" w:rsidRDefault="00ED6AF1" w:rsidP="0003241A">
      <w:pPr>
        <w:pStyle w:val="Kopfzeile"/>
        <w:rPr>
          <w:rFonts w:ascii="Arial" w:hAnsi="Arial" w:cs="Arial"/>
          <w:b/>
          <w:sz w:val="72"/>
          <w:szCs w:val="64"/>
        </w:rPr>
      </w:pPr>
      <w:r>
        <w:rPr>
          <w:rFonts w:ascii="Arial" w:hAnsi="Arial" w:cs="Arial"/>
          <w:b/>
          <w:sz w:val="52"/>
          <w:szCs w:val="64"/>
        </w:rPr>
        <w:t xml:space="preserve">Sylomer® </w:t>
      </w:r>
      <w:r w:rsidR="0078703B">
        <w:rPr>
          <w:rFonts w:ascii="Arial" w:hAnsi="Arial" w:cs="Arial"/>
          <w:b/>
          <w:sz w:val="52"/>
          <w:szCs w:val="64"/>
        </w:rPr>
        <w:t>SR2</w:t>
      </w:r>
      <w:r w:rsidR="005B0E5A">
        <w:rPr>
          <w:rFonts w:ascii="Arial" w:hAnsi="Arial" w:cs="Arial"/>
          <w:b/>
          <w:sz w:val="52"/>
          <w:szCs w:val="64"/>
        </w:rPr>
        <w:t>8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Herrenau 5</w:t>
      </w:r>
    </w:p>
    <w:p w:rsidR="0003241A" w:rsidRPr="00B62F99" w:rsidRDefault="0003241A" w:rsidP="0003241A">
      <w:pPr>
        <w:rPr>
          <w:rFonts w:ascii="Arial" w:hAnsi="Arial" w:cs="Arial"/>
          <w:sz w:val="20"/>
          <w:szCs w:val="22"/>
        </w:rPr>
      </w:pPr>
      <w:r w:rsidRPr="00B62F99">
        <w:rPr>
          <w:rFonts w:ascii="Arial" w:hAnsi="Arial" w:cs="Arial"/>
          <w:sz w:val="20"/>
          <w:szCs w:val="22"/>
        </w:rPr>
        <w:t>A-6706 Bürs</w:t>
      </w:r>
    </w:p>
    <w:p w:rsidR="0003241A" w:rsidRPr="00B62F99" w:rsidRDefault="0003241A" w:rsidP="0003241A">
      <w:pPr>
        <w:rPr>
          <w:rFonts w:ascii="Arial" w:hAnsi="Arial" w:cs="Arial"/>
          <w:sz w:val="20"/>
          <w:szCs w:val="22"/>
        </w:rPr>
      </w:pPr>
      <w:r w:rsidRPr="00B62F99">
        <w:rPr>
          <w:rFonts w:ascii="Arial" w:hAnsi="Arial" w:cs="Arial"/>
          <w:sz w:val="20"/>
          <w:szCs w:val="22"/>
        </w:rPr>
        <w:t>Österreich</w:t>
      </w:r>
    </w:p>
    <w:p w:rsidR="0003241A" w:rsidRPr="00B62F99" w:rsidRDefault="0003241A" w:rsidP="0003241A">
      <w:pPr>
        <w:rPr>
          <w:rFonts w:ascii="Arial" w:hAnsi="Arial" w:cs="Arial"/>
          <w:sz w:val="20"/>
          <w:szCs w:val="22"/>
        </w:rPr>
      </w:pPr>
      <w:r w:rsidRPr="00B62F99">
        <w:rPr>
          <w:rFonts w:ascii="Arial" w:hAnsi="Arial" w:cs="Arial"/>
          <w:sz w:val="20"/>
          <w:szCs w:val="22"/>
        </w:rPr>
        <w:t>www.getzner.com</w:t>
      </w:r>
    </w:p>
    <w:p w:rsidR="0003241A" w:rsidRPr="00B62F99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821187" w:rsidRPr="00B62F99" w:rsidRDefault="00821187" w:rsidP="00821187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821187" w:rsidRPr="0019651F" w:rsidRDefault="00821187" w:rsidP="0082118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Sylomer® </w:t>
      </w:r>
      <w:r w:rsidR="007367A0">
        <w:rPr>
          <w:rFonts w:ascii="Arial" w:hAnsi="Arial" w:cs="Arial"/>
          <w:sz w:val="22"/>
          <w:szCs w:val="22"/>
        </w:rPr>
        <w:t>SR28</w:t>
      </w:r>
    </w:p>
    <w:p w:rsidR="00821187" w:rsidRPr="00FB391E" w:rsidRDefault="00821187" w:rsidP="00821187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</w:rPr>
      </w:pPr>
      <w:r w:rsidRPr="0019651F">
        <w:rPr>
          <w:rFonts w:ascii="Arial" w:hAnsi="Arial" w:cs="Arial"/>
          <w:sz w:val="22"/>
          <w:szCs w:val="22"/>
        </w:rPr>
        <w:t xml:space="preserve">Zulassung: </w:t>
      </w:r>
      <w:r w:rsidR="004B3B63">
        <w:rPr>
          <w:rFonts w:ascii="Arial" w:hAnsi="Arial" w:cs="Arial"/>
          <w:sz w:val="22"/>
          <w:szCs w:val="22"/>
        </w:rPr>
        <w:t>a</w:t>
      </w:r>
      <w:r w:rsidRPr="0019651F">
        <w:rPr>
          <w:rFonts w:ascii="Arial" w:hAnsi="Arial" w:cs="Arial"/>
          <w:sz w:val="22"/>
          <w:szCs w:val="22"/>
        </w:rPr>
        <w:t>bZ (</w:t>
      </w:r>
      <w:r w:rsidR="004B3B63" w:rsidRPr="0019651F">
        <w:rPr>
          <w:rFonts w:ascii="Arial" w:hAnsi="Arial" w:cs="Arial"/>
          <w:sz w:val="22"/>
          <w:szCs w:val="22"/>
        </w:rPr>
        <w:t>Z-</w:t>
      </w:r>
      <w:r w:rsidR="004B3B63" w:rsidRPr="008D1C77">
        <w:rPr>
          <w:rFonts w:ascii="Arial" w:hAnsi="Arial" w:cs="Arial"/>
          <w:sz w:val="22"/>
          <w:szCs w:val="22"/>
        </w:rPr>
        <w:t>16.8-46</w:t>
      </w:r>
      <w:r w:rsidR="004B3B63">
        <w:rPr>
          <w:rFonts w:ascii="Arial" w:hAnsi="Arial" w:cs="Arial"/>
          <w:sz w:val="22"/>
          <w:szCs w:val="22"/>
        </w:rPr>
        <w:t>7</w:t>
      </w:r>
      <w:r w:rsidRPr="0019651F">
        <w:rPr>
          <w:rFonts w:ascii="Arial" w:hAnsi="Arial" w:cs="Arial"/>
          <w:sz w:val="22"/>
          <w:szCs w:val="22"/>
        </w:rPr>
        <w:t>)</w:t>
      </w:r>
    </w:p>
    <w:p w:rsidR="00821187" w:rsidRPr="00FB391E" w:rsidRDefault="00821187" w:rsidP="00821187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821187" w:rsidRPr="00FB391E" w:rsidRDefault="00821187" w:rsidP="00821187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F053DA" w:rsidRPr="00FB391E" w:rsidRDefault="00F053DA" w:rsidP="00F053D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7367A0" w:rsidRPr="00FB391E" w:rsidRDefault="007367A0" w:rsidP="007367A0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7367A0" w:rsidRDefault="007367A0" w:rsidP="007367A0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r w:rsidRPr="00AB5E7B">
        <w:rPr>
          <w:rFonts w:ascii="Arial" w:hAnsi="Arial" w:cs="Arial"/>
          <w:sz w:val="20"/>
          <w:szCs w:val="22"/>
        </w:rPr>
        <w:t>gemischtzelliges PUR (Polyurethan) Elastomerlager;</w:t>
      </w:r>
      <w:r>
        <w:rPr>
          <w:rFonts w:ascii="Arial" w:hAnsi="Arial" w:cs="Arial"/>
          <w:sz w:val="20"/>
          <w:szCs w:val="22"/>
        </w:rPr>
        <w:t xml:space="preserve"> </w:t>
      </w:r>
    </w:p>
    <w:p w:rsidR="007367A0" w:rsidRDefault="007367A0" w:rsidP="007367A0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7367A0" w:rsidRDefault="007367A0" w:rsidP="007367A0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chemische Beständigkeit </w:t>
      </w:r>
    </w:p>
    <w:p w:rsidR="007367A0" w:rsidRDefault="007367A0" w:rsidP="007367A0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Pr="00FB391E">
        <w:rPr>
          <w:rFonts w:ascii="Arial" w:hAnsi="Arial" w:cs="Arial"/>
          <w:sz w:val="20"/>
          <w:szCs w:val="22"/>
        </w:rPr>
        <w:t>Öle und Fette; gute UV- und Ozon</w:t>
      </w:r>
      <w:r>
        <w:rPr>
          <w:rFonts w:ascii="Arial" w:hAnsi="Arial" w:cs="Arial"/>
          <w:sz w:val="20"/>
          <w:szCs w:val="22"/>
        </w:rPr>
        <w:t xml:space="preserve">beständig- </w:t>
      </w:r>
    </w:p>
    <w:p w:rsidR="007367A0" w:rsidRDefault="007367A0" w:rsidP="007367A0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 xml:space="preserve">keit; 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7367A0" w:rsidRDefault="007367A0" w:rsidP="007367A0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entkopplung</w:t>
      </w:r>
    </w:p>
    <w:p w:rsidR="007367A0" w:rsidRPr="00FB391E" w:rsidRDefault="007367A0" w:rsidP="007367A0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Standardlieferform</w:t>
      </w:r>
      <w:r w:rsidR="00C90638">
        <w:rPr>
          <w:rFonts w:ascii="Arial" w:hAnsi="Arial" w:cs="Arial"/>
          <w:sz w:val="20"/>
          <w:szCs w:val="22"/>
        </w:rPr>
        <w:t>, ab Lager</w:t>
      </w:r>
      <w:r w:rsidRPr="00FB391E">
        <w:rPr>
          <w:rFonts w:ascii="Arial" w:hAnsi="Arial" w:cs="Arial"/>
          <w:sz w:val="20"/>
          <w:szCs w:val="22"/>
        </w:rPr>
        <w:tab/>
        <w:t>Rollen:</w:t>
      </w:r>
      <w:r w:rsidRPr="00FB391E">
        <w:rPr>
          <w:rFonts w:ascii="Arial" w:hAnsi="Arial" w:cs="Arial"/>
          <w:sz w:val="20"/>
          <w:szCs w:val="22"/>
        </w:rPr>
        <w:tab/>
        <w:t>Breite</w:t>
      </w:r>
      <w:r w:rsidRPr="00FB391E">
        <w:rPr>
          <w:rFonts w:ascii="Arial" w:hAnsi="Arial" w:cs="Arial"/>
          <w:sz w:val="20"/>
          <w:szCs w:val="22"/>
        </w:rPr>
        <w:tab/>
        <w:t>1</w:t>
      </w:r>
      <w:r w:rsidR="00C90638">
        <w:rPr>
          <w:rFonts w:ascii="Arial" w:hAnsi="Arial" w:cs="Arial"/>
          <w:sz w:val="20"/>
          <w:szCs w:val="22"/>
        </w:rPr>
        <w:t>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ab/>
        <w:t>Länge</w:t>
      </w:r>
      <w:r w:rsidRPr="00FB391E">
        <w:rPr>
          <w:rFonts w:ascii="Arial" w:hAnsi="Arial" w:cs="Arial"/>
          <w:sz w:val="20"/>
          <w:szCs w:val="22"/>
        </w:rPr>
        <w:tab/>
        <w:t>5</w:t>
      </w:r>
      <w:r w:rsidR="00C90638">
        <w:rPr>
          <w:rFonts w:ascii="Arial" w:hAnsi="Arial" w:cs="Arial"/>
          <w:sz w:val="20"/>
          <w:szCs w:val="22"/>
        </w:rPr>
        <w:t>.000</w:t>
      </w:r>
      <w:r w:rsidRPr="00FB391E">
        <w:rPr>
          <w:rFonts w:ascii="Arial" w:hAnsi="Arial" w:cs="Arial"/>
          <w:sz w:val="20"/>
          <w:szCs w:val="22"/>
        </w:rPr>
        <w:t xml:space="preserve"> mm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7345A2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bookmarkStart w:id="0" w:name="_GoBack"/>
      <w:bookmarkEnd w:id="0"/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F847AC" w:rsidRPr="00FB391E">
        <w:rPr>
          <w:rFonts w:ascii="Arial" w:hAnsi="Arial" w:cs="Arial"/>
          <w:sz w:val="20"/>
          <w:szCs w:val="22"/>
        </w:rPr>
        <w:t>EN ISO 11925-2</w:t>
      </w:r>
      <w:r w:rsidR="00F847AC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</w:t>
      </w:r>
      <w:r w:rsidR="00677A37">
        <w:rPr>
          <w:rFonts w:ascii="Arial" w:hAnsi="Arial" w:cs="Arial"/>
          <w:sz w:val="20"/>
          <w:szCs w:val="22"/>
        </w:rPr>
        <w:t>atischer Einsatzbereich</w:t>
      </w:r>
      <w:r w:rsidR="00677A37">
        <w:rPr>
          <w:rFonts w:ascii="Arial" w:hAnsi="Arial" w:cs="Arial"/>
          <w:sz w:val="20"/>
          <w:szCs w:val="22"/>
        </w:rPr>
        <w:tab/>
        <w:t>bis 0,02</w:t>
      </w:r>
      <w:r w:rsidR="00291F8C">
        <w:rPr>
          <w:rFonts w:ascii="Arial" w:hAnsi="Arial" w:cs="Arial"/>
          <w:sz w:val="20"/>
          <w:szCs w:val="22"/>
        </w:rPr>
        <w:t>8</w:t>
      </w:r>
      <w:r w:rsidRPr="00FB391E">
        <w:rPr>
          <w:rFonts w:ascii="Arial" w:hAnsi="Arial" w:cs="Arial"/>
          <w:sz w:val="20"/>
          <w:szCs w:val="22"/>
        </w:rPr>
        <w:t xml:space="preserve"> N/mm²</w:t>
      </w:r>
      <w:r w:rsidR="00F573C8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Dynamikbereich</w:t>
      </w:r>
      <w:r w:rsidRPr="00FB391E">
        <w:rPr>
          <w:rFonts w:ascii="Arial" w:hAnsi="Arial" w:cs="Arial"/>
          <w:sz w:val="20"/>
          <w:szCs w:val="22"/>
        </w:rPr>
        <w:tab/>
        <w:t>bis 0,0</w:t>
      </w:r>
      <w:r w:rsidR="00677A37">
        <w:rPr>
          <w:rFonts w:ascii="Arial" w:hAnsi="Arial" w:cs="Arial"/>
          <w:sz w:val="20"/>
          <w:szCs w:val="22"/>
        </w:rPr>
        <w:t>37</w:t>
      </w:r>
      <w:r w:rsidRPr="00FB391E">
        <w:rPr>
          <w:rFonts w:ascii="Arial" w:hAnsi="Arial" w:cs="Arial"/>
          <w:sz w:val="20"/>
          <w:szCs w:val="22"/>
        </w:rPr>
        <w:t xml:space="preserve"> N/mm²</w:t>
      </w:r>
      <w:r w:rsidR="00F573C8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Dynamischer E-</w:t>
      </w:r>
      <w:r w:rsidR="00C90638">
        <w:rPr>
          <w:rFonts w:ascii="Arial" w:hAnsi="Arial" w:cs="Arial"/>
          <w:sz w:val="20"/>
          <w:szCs w:val="22"/>
        </w:rPr>
        <w:t>M</w:t>
      </w:r>
      <w:r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Vorlast von 0,0</w:t>
      </w:r>
      <w:r w:rsidR="00C4759A">
        <w:rPr>
          <w:rFonts w:ascii="Arial" w:hAnsi="Arial" w:cs="Arial"/>
          <w:sz w:val="20"/>
          <w:szCs w:val="22"/>
        </w:rPr>
        <w:t>28</w:t>
      </w:r>
      <w:r w:rsidRPr="00FB391E">
        <w:rPr>
          <w:rFonts w:ascii="Arial" w:hAnsi="Arial" w:cs="Arial"/>
          <w:sz w:val="20"/>
          <w:szCs w:val="22"/>
        </w:rPr>
        <w:t xml:space="preserve"> N/mm²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  <w:t>E’ ≤ 0,</w:t>
      </w:r>
      <w:r w:rsidR="00457BAD">
        <w:rPr>
          <w:rFonts w:ascii="Arial" w:hAnsi="Arial" w:cs="Arial"/>
          <w:sz w:val="20"/>
          <w:szCs w:val="22"/>
        </w:rPr>
        <w:t>44</w:t>
      </w:r>
      <w:r w:rsidRPr="00FB391E">
        <w:rPr>
          <w:rFonts w:ascii="Arial" w:hAnsi="Arial" w:cs="Arial"/>
          <w:sz w:val="20"/>
          <w:szCs w:val="22"/>
        </w:rPr>
        <w:t xml:space="preserve"> N/mm²</w:t>
      </w:r>
      <w:r w:rsidR="00F573C8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C90638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4B3B63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 xml:space="preserve">VD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4B3B63" w:rsidRPr="002B6E31" w:rsidRDefault="004B3B63" w:rsidP="004B3B63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4B3B63" w:rsidRPr="00FB391E" w:rsidRDefault="004B3B63" w:rsidP="004B3B63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4B3B63" w:rsidRPr="002B6E31" w:rsidRDefault="004B3B63" w:rsidP="004B3B63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4B3B63" w:rsidRPr="00FB391E" w:rsidRDefault="004B3B63" w:rsidP="004B3B63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r w:rsidRPr="00FB391E">
        <w:rPr>
          <w:rFonts w:ascii="Arial" w:hAnsi="Arial" w:cs="Arial"/>
          <w:sz w:val="22"/>
          <w:szCs w:val="22"/>
        </w:rPr>
        <w:t>m²</w:t>
      </w:r>
    </w:p>
    <w:p w:rsidR="004B3B63" w:rsidRPr="002B6E31" w:rsidRDefault="004B3B63" w:rsidP="004B3B63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4B3B63" w:rsidRPr="002B6E31" w:rsidRDefault="004B3B63" w:rsidP="004B3B63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4B3B63" w:rsidRPr="002B6E31" w:rsidRDefault="004B3B63" w:rsidP="004B3B63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F053DA" w:rsidRDefault="00F053DA" w:rsidP="00F573C8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F573C8" w:rsidRDefault="00F573C8" w:rsidP="00F573C8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F573C8" w:rsidRDefault="00F573C8" w:rsidP="00F573C8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F573C8" w:rsidRPr="00FB391E" w:rsidRDefault="00F573C8" w:rsidP="00F573C8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F573C8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C4CFD"/>
    <w:rsid w:val="00291F8C"/>
    <w:rsid w:val="003301E8"/>
    <w:rsid w:val="00457BAD"/>
    <w:rsid w:val="004B3B63"/>
    <w:rsid w:val="005B0E5A"/>
    <w:rsid w:val="00677A37"/>
    <w:rsid w:val="007345A2"/>
    <w:rsid w:val="007367A0"/>
    <w:rsid w:val="0078703B"/>
    <w:rsid w:val="00821187"/>
    <w:rsid w:val="00AA3AF1"/>
    <w:rsid w:val="00AB5E7B"/>
    <w:rsid w:val="00B2661F"/>
    <w:rsid w:val="00B62F99"/>
    <w:rsid w:val="00C05652"/>
    <w:rsid w:val="00C4759A"/>
    <w:rsid w:val="00C90638"/>
    <w:rsid w:val="00E707FC"/>
    <w:rsid w:val="00ED6AF1"/>
    <w:rsid w:val="00F053DA"/>
    <w:rsid w:val="00F573C8"/>
    <w:rsid w:val="00F847A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2017-10-23T14:49:00Z</dcterms:created>
  <dcterms:modified xsi:type="dcterms:W3CDTF">2017-10-23T14:49:00Z</dcterms:modified>
</cp:coreProperties>
</file>